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D5876" w14:textId="73E54CC1" w:rsidR="00A675B4" w:rsidRPr="00D13E68" w:rsidRDefault="00D13E68" w:rsidP="00AB4FF0">
      <w:pPr>
        <w:pStyle w:val="3GPPHeader"/>
      </w:pPr>
      <w:r w:rsidRPr="00D13E68">
        <w:tab/>
      </w:r>
      <w:r w:rsidRPr="00D13E68">
        <w:tab/>
      </w:r>
    </w:p>
    <w:p w14:paraId="577D2679" w14:textId="4A3B5917" w:rsidR="00683F57" w:rsidRPr="006A72D1" w:rsidRDefault="00B7385F" w:rsidP="006A72D1">
      <w:pPr>
        <w:pStyle w:val="Title"/>
        <w:overflowPunct/>
        <w:autoSpaceDE/>
        <w:autoSpaceDN/>
        <w:adjustRightInd/>
        <w:spacing w:line="276" w:lineRule="auto"/>
        <w:textAlignment w:val="auto"/>
        <w:rPr>
          <w:rFonts w:asciiTheme="minorHAnsi" w:eastAsiaTheme="minorEastAsia" w:hAnsiTheme="minorHAnsi" w:cstheme="minorBidi"/>
          <w:szCs w:val="22"/>
          <w:lang w:val="sv-SE" w:eastAsia="zh-TW"/>
        </w:rPr>
      </w:pPr>
      <w:r w:rsidRPr="006A72D1">
        <w:rPr>
          <w:rFonts w:asciiTheme="minorHAnsi" w:eastAsiaTheme="minorEastAsia" w:hAnsiTheme="minorHAnsi" w:cstheme="minorBidi"/>
          <w:szCs w:val="22"/>
          <w:lang w:val="sv-SE" w:eastAsia="zh-TW"/>
        </w:rPr>
        <w:t>Narrowband LTE – Concept Description</w:t>
      </w:r>
    </w:p>
    <w:p w14:paraId="130780DC" w14:textId="77777777" w:rsidR="00A675B4" w:rsidRPr="00763114" w:rsidRDefault="00A675B4" w:rsidP="00AB4FF0">
      <w:pPr>
        <w:pStyle w:val="3GPPHeader"/>
      </w:pPr>
    </w:p>
    <w:p w14:paraId="577D267A" w14:textId="77777777" w:rsidR="00683F57" w:rsidRPr="003A6896" w:rsidRDefault="00683F57" w:rsidP="00683F57">
      <w:pPr>
        <w:pStyle w:val="Heading1"/>
      </w:pPr>
      <w:bookmarkStart w:id="0" w:name="_Ref409106980"/>
      <w:r w:rsidRPr="00763114">
        <w:t>Introduction</w:t>
      </w:r>
      <w:bookmarkEnd w:id="0"/>
    </w:p>
    <w:p w14:paraId="577D267B" w14:textId="77777777" w:rsidR="00683F57" w:rsidRPr="00763114" w:rsidRDefault="00683F57" w:rsidP="00683F57">
      <w:pPr>
        <w:pStyle w:val="BodyText"/>
      </w:pPr>
      <w:r w:rsidRPr="00763114">
        <w:t xml:space="preserve">At GERAN#62 a new feasibility study named </w:t>
      </w:r>
      <w:r w:rsidRPr="00763114">
        <w:rPr>
          <w:i/>
        </w:rPr>
        <w:t>Cellular System Support for Ultra Low Complexity and Low Throughput Internet of Things</w:t>
      </w:r>
      <w:r w:rsidRPr="0000470B">
        <w:t xml:space="preserve"> (WI code: </w:t>
      </w:r>
      <w:r w:rsidRPr="00437704">
        <w:t>FS_IoT_LC)</w:t>
      </w:r>
      <w:r w:rsidR="00A117BE" w:rsidRPr="00437704">
        <w:t xml:space="preserve">  was approved, see  </w:t>
      </w:r>
      <w:r w:rsidR="00A117BE" w:rsidRPr="008F0DB6">
        <w:fldChar w:fldCharType="begin"/>
      </w:r>
      <w:r w:rsidR="00A117BE" w:rsidRPr="00763114">
        <w:instrText xml:space="preserve"> REF _Ref403069021 \r \h </w:instrText>
      </w:r>
      <w:r w:rsidR="00A117BE" w:rsidRPr="008F0DB6">
        <w:fldChar w:fldCharType="separate"/>
      </w:r>
      <w:r w:rsidR="008E10A0">
        <w:t>[1]</w:t>
      </w:r>
      <w:r w:rsidR="00A117BE" w:rsidRPr="008F0DB6">
        <w:fldChar w:fldCharType="end"/>
      </w:r>
      <w:r w:rsidRPr="00763114">
        <w:t>.</w:t>
      </w:r>
    </w:p>
    <w:p w14:paraId="577D267C" w14:textId="77777777" w:rsidR="00683F57" w:rsidRPr="00763114" w:rsidRDefault="00683F57" w:rsidP="00683F57">
      <w:pPr>
        <w:pStyle w:val="BodyText"/>
      </w:pPr>
      <w:r w:rsidRPr="00763114">
        <w:t xml:space="preserve">The study is open to both </w:t>
      </w:r>
      <w:r w:rsidRPr="00763114">
        <w:rPr>
          <w:color w:val="000000"/>
        </w:rPr>
        <w:t>a non-legacy based design, and/or a backward compatible evolution of GSM/EDGE</w:t>
      </w:r>
      <w:r w:rsidRPr="00763114">
        <w:t>.</w:t>
      </w:r>
    </w:p>
    <w:p w14:paraId="6EE82C1A" w14:textId="5D9E0BC7" w:rsidR="002C6DB8" w:rsidRDefault="005B1CD7" w:rsidP="00683F57">
      <w:pPr>
        <w:pStyle w:val="BodyText"/>
        <w:rPr>
          <w:color w:val="000000"/>
        </w:rPr>
      </w:pPr>
      <w:r w:rsidRPr="00763114">
        <w:t>T</w:t>
      </w:r>
      <w:r w:rsidR="00683F57" w:rsidRPr="00763114">
        <w:t xml:space="preserve">his contribution </w:t>
      </w:r>
      <w:r w:rsidR="00E26004">
        <w:t xml:space="preserve">presents </w:t>
      </w:r>
      <w:r w:rsidR="00E26004" w:rsidRPr="00763114">
        <w:rPr>
          <w:color w:val="000000"/>
        </w:rPr>
        <w:t>a non-legacy based design</w:t>
      </w:r>
      <w:r w:rsidR="00E26004">
        <w:rPr>
          <w:color w:val="000000"/>
        </w:rPr>
        <w:t xml:space="preserve"> from the standpoint of </w:t>
      </w:r>
      <w:r w:rsidR="00E26004" w:rsidRPr="00763114">
        <w:rPr>
          <w:color w:val="000000"/>
        </w:rPr>
        <w:t>GSM/EDGE</w:t>
      </w:r>
      <w:r w:rsidR="00E26004">
        <w:rPr>
          <w:color w:val="000000"/>
        </w:rPr>
        <w:t>. The proposed solution</w:t>
      </w:r>
      <w:r w:rsidR="00236C13">
        <w:rPr>
          <w:color w:val="000000"/>
        </w:rPr>
        <w:t>,</w:t>
      </w:r>
      <w:r w:rsidR="00405F52">
        <w:rPr>
          <w:color w:val="000000"/>
        </w:rPr>
        <w:t xml:space="preserve"> </w:t>
      </w:r>
      <w:r w:rsidR="00E26004">
        <w:rPr>
          <w:color w:val="000000"/>
        </w:rPr>
        <w:t>however</w:t>
      </w:r>
      <w:r w:rsidR="00236C13">
        <w:rPr>
          <w:color w:val="000000"/>
        </w:rPr>
        <w:t>,</w:t>
      </w:r>
      <w:r w:rsidR="00E26004">
        <w:rPr>
          <w:color w:val="000000"/>
        </w:rPr>
        <w:t xml:space="preserve"> has </w:t>
      </w:r>
      <w:r w:rsidR="00E94E72">
        <w:rPr>
          <w:color w:val="000000"/>
        </w:rPr>
        <w:t>a great degree of</w:t>
      </w:r>
      <w:r w:rsidR="00E26004">
        <w:rPr>
          <w:color w:val="000000"/>
        </w:rPr>
        <w:t xml:space="preserve"> synergy with LTE</w:t>
      </w:r>
      <w:r w:rsidR="00236C13">
        <w:rPr>
          <w:color w:val="000000"/>
        </w:rPr>
        <w:t xml:space="preserve">. We </w:t>
      </w:r>
      <w:r w:rsidR="00236C13" w:rsidRPr="00236C13">
        <w:rPr>
          <w:color w:val="000000"/>
        </w:rPr>
        <w:t>refer to this proposal as narrowband LTE (NB-LTE)</w:t>
      </w:r>
      <w:r w:rsidR="00236C13">
        <w:rPr>
          <w:color w:val="000000"/>
        </w:rPr>
        <w:t xml:space="preserve">, as the entire system occupies only one LTE </w:t>
      </w:r>
      <w:r w:rsidR="00E06073">
        <w:rPr>
          <w:color w:val="000000"/>
        </w:rPr>
        <w:t>Physical Resource Block (</w:t>
      </w:r>
      <w:r w:rsidR="00236C13">
        <w:rPr>
          <w:color w:val="000000"/>
        </w:rPr>
        <w:t>PRB</w:t>
      </w:r>
      <w:r w:rsidR="00E06073">
        <w:rPr>
          <w:color w:val="000000"/>
        </w:rPr>
        <w:t>)</w:t>
      </w:r>
      <w:r w:rsidR="002C6DB8">
        <w:rPr>
          <w:color w:val="000000"/>
        </w:rPr>
        <w:t xml:space="preserve"> and </w:t>
      </w:r>
      <w:r w:rsidR="00236C13" w:rsidRPr="00236C13">
        <w:rPr>
          <w:color w:val="000000"/>
        </w:rPr>
        <w:t>is operable with</w:t>
      </w:r>
      <w:r w:rsidR="00236C13">
        <w:rPr>
          <w:color w:val="000000"/>
        </w:rPr>
        <w:t>in</w:t>
      </w:r>
      <w:r w:rsidR="00236C13" w:rsidRPr="00236C13">
        <w:rPr>
          <w:color w:val="000000"/>
        </w:rPr>
        <w:t xml:space="preserve"> 200 kHz bandwidth</w:t>
      </w:r>
      <w:r w:rsidR="00236C13">
        <w:rPr>
          <w:color w:val="000000"/>
        </w:rPr>
        <w:t xml:space="preserve">. </w:t>
      </w:r>
    </w:p>
    <w:p w14:paraId="4058AE25" w14:textId="251D9690" w:rsidR="002C6DB8" w:rsidRDefault="002C6DB8" w:rsidP="00F00A2C">
      <w:pPr>
        <w:pStyle w:val="Heading1"/>
      </w:pPr>
      <w:r>
        <w:t>General design principles</w:t>
      </w:r>
    </w:p>
    <w:p w14:paraId="7B25D2F9" w14:textId="77777777" w:rsidR="002C6DB8" w:rsidRDefault="007E174F" w:rsidP="00683F57">
      <w:pPr>
        <w:pStyle w:val="BodyText"/>
        <w:rPr>
          <w:color w:val="000000"/>
        </w:rPr>
      </w:pPr>
      <w:r>
        <w:rPr>
          <w:color w:val="000000"/>
        </w:rPr>
        <w:t xml:space="preserve">The downlink is based on </w:t>
      </w:r>
      <w:r w:rsidR="00E06073">
        <w:rPr>
          <w:color w:val="000000"/>
        </w:rPr>
        <w:t>orthogonal frequency division multiple a</w:t>
      </w:r>
      <w:r w:rsidR="00E06073" w:rsidRPr="00E06073">
        <w:rPr>
          <w:color w:val="000000"/>
        </w:rPr>
        <w:t>ccess</w:t>
      </w:r>
      <w:r w:rsidR="00E06073">
        <w:rPr>
          <w:color w:val="000000"/>
        </w:rPr>
        <w:t xml:space="preserve"> (</w:t>
      </w:r>
      <w:r>
        <w:rPr>
          <w:color w:val="000000"/>
        </w:rPr>
        <w:t>OFDM</w:t>
      </w:r>
      <w:r w:rsidR="00E06073">
        <w:rPr>
          <w:color w:val="000000"/>
        </w:rPr>
        <w:t>A)</w:t>
      </w:r>
      <w:r>
        <w:rPr>
          <w:color w:val="000000"/>
        </w:rPr>
        <w:t xml:space="preserve"> and has the same subcarrier spacing, OFDM symbol duration, slot format, slot duration, and subframe duration as LTE.</w:t>
      </w:r>
      <w:r w:rsidR="00236C13">
        <w:rPr>
          <w:color w:val="000000"/>
        </w:rPr>
        <w:t xml:space="preserve"> </w:t>
      </w:r>
    </w:p>
    <w:p w14:paraId="1C979D21" w14:textId="5431B426" w:rsidR="007E174F" w:rsidRDefault="001A3ADC" w:rsidP="00683F57">
      <w:pPr>
        <w:pStyle w:val="BodyText"/>
        <w:rPr>
          <w:color w:val="000000"/>
        </w:rPr>
      </w:pPr>
      <w:r>
        <w:rPr>
          <w:color w:val="000000"/>
        </w:rPr>
        <w:t xml:space="preserve">Same as </w:t>
      </w:r>
      <w:r w:rsidR="007E174F">
        <w:rPr>
          <w:color w:val="000000"/>
        </w:rPr>
        <w:t xml:space="preserve">LTE, the uplink is </w:t>
      </w:r>
      <w:r w:rsidR="00E06073">
        <w:rPr>
          <w:color w:val="000000"/>
        </w:rPr>
        <w:t xml:space="preserve">based on single-carrier </w:t>
      </w:r>
      <w:r w:rsidR="008B79A5">
        <w:rPr>
          <w:color w:val="000000"/>
        </w:rPr>
        <w:t>frequency division multiple a</w:t>
      </w:r>
      <w:r w:rsidR="00E06073" w:rsidRPr="00E06073">
        <w:rPr>
          <w:color w:val="000000"/>
        </w:rPr>
        <w:t>ccess</w:t>
      </w:r>
      <w:r w:rsidR="00E06073">
        <w:rPr>
          <w:color w:val="000000"/>
        </w:rPr>
        <w:t xml:space="preserve"> (</w:t>
      </w:r>
      <w:r w:rsidR="007E174F">
        <w:rPr>
          <w:color w:val="000000"/>
        </w:rPr>
        <w:t>SC-FDMA</w:t>
      </w:r>
      <w:r w:rsidR="00E06073">
        <w:rPr>
          <w:color w:val="000000"/>
        </w:rPr>
        <w:t>)</w:t>
      </w:r>
      <w:r w:rsidR="007E174F">
        <w:rPr>
          <w:color w:val="000000"/>
        </w:rPr>
        <w:t xml:space="preserve">. However, the subcarrier spacing is 2.5 kHz, which is </w:t>
      </w:r>
      <w:r w:rsidR="00E94E72">
        <w:rPr>
          <w:color w:val="000000"/>
        </w:rPr>
        <w:t>one sixth</w:t>
      </w:r>
      <w:r w:rsidR="007E174F">
        <w:rPr>
          <w:color w:val="000000"/>
        </w:rPr>
        <w:t xml:space="preserve"> of the LTE subcarrier spacing. As a result, OFDM symbol duration,</w:t>
      </w:r>
      <w:r w:rsidR="007E174F" w:rsidRPr="007E174F">
        <w:rPr>
          <w:color w:val="000000"/>
        </w:rPr>
        <w:t xml:space="preserve"> </w:t>
      </w:r>
      <w:r w:rsidR="007E174F">
        <w:rPr>
          <w:color w:val="000000"/>
        </w:rPr>
        <w:t xml:space="preserve">slot duration, and subframe duration are all 6 times </w:t>
      </w:r>
      <w:r w:rsidR="00236C13">
        <w:rPr>
          <w:color w:val="000000"/>
        </w:rPr>
        <w:t xml:space="preserve">of </w:t>
      </w:r>
      <w:r w:rsidR="007E174F">
        <w:rPr>
          <w:color w:val="000000"/>
        </w:rPr>
        <w:t>the LTE counterparts. The uplink system bandwidth is also 200 kHz</w:t>
      </w:r>
      <w:r w:rsidR="000E7F68">
        <w:rPr>
          <w:color w:val="000000"/>
        </w:rPr>
        <w:t>, with a total transmission bandwidth of 180 kHz</w:t>
      </w:r>
      <w:r w:rsidR="007E174F">
        <w:rPr>
          <w:color w:val="000000"/>
        </w:rPr>
        <w:t xml:space="preserve">. </w:t>
      </w:r>
      <w:r w:rsidR="00FC3258">
        <w:rPr>
          <w:color w:val="000000"/>
        </w:rPr>
        <w:t xml:space="preserve">NB-LTE can be used for replacing a GSM carrier for CIoT applications. </w:t>
      </w:r>
      <w:r w:rsidR="00D37234">
        <w:rPr>
          <w:color w:val="000000"/>
        </w:rPr>
        <w:t xml:space="preserve">Additionally, NB-LTE may be deployed inside a regular LTE carrier. </w:t>
      </w:r>
      <w:proofErr w:type="gramStart"/>
      <w:r w:rsidR="00D37234">
        <w:rPr>
          <w:color w:val="000000"/>
        </w:rPr>
        <w:t>For  “</w:t>
      </w:r>
      <w:proofErr w:type="spellStart"/>
      <w:proofErr w:type="gramEnd"/>
      <w:r w:rsidR="00D37234">
        <w:rPr>
          <w:color w:val="000000"/>
        </w:rPr>
        <w:t>inband</w:t>
      </w:r>
      <w:proofErr w:type="spellEnd"/>
      <w:r w:rsidR="00D37234">
        <w:rPr>
          <w:color w:val="000000"/>
        </w:rPr>
        <w:t>” deployment, NB-LTE maintains downlink orthogonality with the mobile broadband (MBB) traffic</w:t>
      </w:r>
      <w:r w:rsidR="00C271CB" w:rsidRPr="00520743">
        <w:rPr>
          <w:color w:val="000000"/>
        </w:rPr>
        <w:t xml:space="preserve"> </w:t>
      </w:r>
      <w:r w:rsidR="008647B5" w:rsidRPr="00520743">
        <w:rPr>
          <w:color w:val="000000"/>
        </w:rPr>
        <w:t>and</w:t>
      </w:r>
      <w:r w:rsidR="00C271CB" w:rsidRPr="00520743">
        <w:rPr>
          <w:color w:val="000000"/>
        </w:rPr>
        <w:t xml:space="preserve"> compatibility with legacy LTE</w:t>
      </w:r>
      <w:r w:rsidR="00D37234">
        <w:rPr>
          <w:color w:val="000000"/>
        </w:rPr>
        <w:t xml:space="preserve">. </w:t>
      </w:r>
      <w:r w:rsidR="00B35201">
        <w:rPr>
          <w:color w:val="000000"/>
        </w:rPr>
        <w:t>I</w:t>
      </w:r>
      <w:r w:rsidR="00FC3258">
        <w:rPr>
          <w:color w:val="000000"/>
        </w:rPr>
        <w:t xml:space="preserve">t inherits most of the embodiments of LTE MTC enhancements in Release 12 and 13, e.g. </w:t>
      </w:r>
      <w:r w:rsidR="00B35201">
        <w:rPr>
          <w:color w:val="000000"/>
        </w:rPr>
        <w:t>Power S</w:t>
      </w:r>
      <w:r w:rsidR="00FC3258">
        <w:rPr>
          <w:color w:val="000000"/>
        </w:rPr>
        <w:t>av</w:t>
      </w:r>
      <w:r w:rsidR="00B35201">
        <w:rPr>
          <w:color w:val="000000"/>
        </w:rPr>
        <w:t>e</w:t>
      </w:r>
      <w:r w:rsidR="00FC3258">
        <w:rPr>
          <w:color w:val="000000"/>
        </w:rPr>
        <w:t xml:space="preserve"> </w:t>
      </w:r>
      <w:r w:rsidR="00B35201">
        <w:rPr>
          <w:color w:val="000000"/>
        </w:rPr>
        <w:t>Mode (PSM)</w:t>
      </w:r>
      <w:r w:rsidR="00FC3258">
        <w:rPr>
          <w:color w:val="000000"/>
        </w:rPr>
        <w:t xml:space="preserve">, extended DRX </w:t>
      </w:r>
      <w:r w:rsidR="00B35201">
        <w:rPr>
          <w:color w:val="000000"/>
        </w:rPr>
        <w:t>(</w:t>
      </w:r>
      <w:proofErr w:type="spellStart"/>
      <w:r w:rsidR="00B35201">
        <w:rPr>
          <w:color w:val="000000"/>
        </w:rPr>
        <w:t>eDRX</w:t>
      </w:r>
      <w:proofErr w:type="spellEnd"/>
      <w:r w:rsidR="00B35201">
        <w:rPr>
          <w:color w:val="000000"/>
        </w:rPr>
        <w:t xml:space="preserve">) </w:t>
      </w:r>
      <w:r w:rsidR="00FC3258">
        <w:rPr>
          <w:color w:val="000000"/>
        </w:rPr>
        <w:t xml:space="preserve">cycle, etc. </w:t>
      </w:r>
      <w:r w:rsidR="007E1AAB">
        <w:rPr>
          <w:color w:val="000000"/>
        </w:rPr>
        <w:t xml:space="preserve">A deployed LTE or multi-standard base station can be upgraded to NB-LTE features through a software update. </w:t>
      </w:r>
    </w:p>
    <w:p w14:paraId="3F3BE968" w14:textId="6C1DCF06" w:rsidR="00837339" w:rsidRDefault="00837339" w:rsidP="00837339">
      <w:pPr>
        <w:pStyle w:val="BodyText"/>
        <w:rPr>
          <w:color w:val="000000"/>
        </w:rPr>
      </w:pPr>
      <w:r>
        <w:rPr>
          <w:color w:val="000000"/>
        </w:rPr>
        <w:t>Further, depending on spectrum and resource availability, multiple narrowband</w:t>
      </w:r>
      <w:r w:rsidR="00621A6E">
        <w:rPr>
          <w:color w:val="000000"/>
        </w:rPr>
        <w:t xml:space="preserve"> carrier</w:t>
      </w:r>
      <w:r>
        <w:rPr>
          <w:color w:val="000000"/>
        </w:rPr>
        <w:t xml:space="preserve">s may be defined </w:t>
      </w:r>
      <w:r>
        <w:t>from the network’s perspective for both DL and UL to facilitate efficient system scalability with increase in the number of CIoT devices. Cross-narrowband scheduling can be considered as well. Such system deployments with multiple narrowband</w:t>
      </w:r>
      <w:r w:rsidR="00621A6E">
        <w:t xml:space="preserve"> carrier</w:t>
      </w:r>
      <w:r>
        <w:t>s can also benefit from frequency diversity gains with possible UE retuning from one narrowband to another.</w:t>
      </w:r>
    </w:p>
    <w:p w14:paraId="7B20E264" w14:textId="3EBE6FE4" w:rsidR="009E51CF" w:rsidRDefault="009E51CF" w:rsidP="00683F57">
      <w:pPr>
        <w:pStyle w:val="BodyText"/>
        <w:rPr>
          <w:color w:val="000000"/>
        </w:rPr>
      </w:pPr>
      <w:r>
        <w:rPr>
          <w:color w:val="000000"/>
        </w:rPr>
        <w:t xml:space="preserve">NB-LTE offers flexibility in terms of data rate, sufficient to cover a wide range of IoT use cases. </w:t>
      </w:r>
      <w:r w:rsidR="00BB39B5">
        <w:rPr>
          <w:color w:val="000000"/>
        </w:rPr>
        <w:t xml:space="preserve">For UEs who need 20 dB coverage extension compared to GSM, the downlink and uplink data rate are </w:t>
      </w:r>
      <w:r w:rsidR="005001A3">
        <w:rPr>
          <w:color w:val="000000"/>
        </w:rPr>
        <w:t xml:space="preserve">approximately </w:t>
      </w:r>
      <w:r w:rsidR="00C271CB">
        <w:rPr>
          <w:color w:val="000000"/>
        </w:rPr>
        <w:t>3.1</w:t>
      </w:r>
      <w:r w:rsidR="005001A3">
        <w:rPr>
          <w:color w:val="000000"/>
        </w:rPr>
        <w:t xml:space="preserve"> </w:t>
      </w:r>
      <w:r w:rsidR="00BB39B5">
        <w:rPr>
          <w:color w:val="000000"/>
        </w:rPr>
        <w:t xml:space="preserve">kbps and </w:t>
      </w:r>
      <w:r w:rsidR="009E3ACB">
        <w:rPr>
          <w:color w:val="000000"/>
        </w:rPr>
        <w:t>3</w:t>
      </w:r>
      <w:r w:rsidR="00AB7E38">
        <w:rPr>
          <w:color w:val="000000"/>
        </w:rPr>
        <w:t>5</w:t>
      </w:r>
      <w:r w:rsidR="009E3ACB">
        <w:rPr>
          <w:color w:val="000000"/>
        </w:rPr>
        <w:t xml:space="preserve">0 </w:t>
      </w:r>
      <w:r w:rsidR="00BB39B5">
        <w:rPr>
          <w:color w:val="000000"/>
        </w:rPr>
        <w:t xml:space="preserve">bps, </w:t>
      </w:r>
      <w:r w:rsidR="00BB39B5" w:rsidRPr="00130ED8">
        <w:rPr>
          <w:color w:val="000000"/>
        </w:rPr>
        <w:t>respectively</w:t>
      </w:r>
      <w:r w:rsidR="00BB39B5" w:rsidRPr="00130ED8">
        <w:t>. [</w:t>
      </w:r>
      <w:r w:rsidR="00BA1C0F" w:rsidRPr="00130ED8">
        <w:t>6</w:t>
      </w:r>
      <w:r w:rsidR="00BB39B5" w:rsidRPr="00130ED8">
        <w:t>]</w:t>
      </w:r>
      <w:r w:rsidRPr="00130ED8">
        <w:t xml:space="preserve"> </w:t>
      </w:r>
    </w:p>
    <w:p w14:paraId="1F63BB79" w14:textId="4553ADBE" w:rsidR="00D651BE" w:rsidRDefault="00D651BE" w:rsidP="00683F57">
      <w:pPr>
        <w:pStyle w:val="BodyText"/>
        <w:rPr>
          <w:color w:val="000000"/>
        </w:rPr>
      </w:pPr>
      <w:r>
        <w:rPr>
          <w:color w:val="000000"/>
        </w:rPr>
        <w:t>In addition to having high synergy with the LTE physical layer, NB-LTE can reuse the higher layer designs of LTE to a very large extent</w:t>
      </w:r>
      <w:r w:rsidR="003305C3">
        <w:rPr>
          <w:color w:val="000000"/>
        </w:rPr>
        <w:t>,</w:t>
      </w:r>
      <w:r w:rsidR="009E3ACB">
        <w:rPr>
          <w:color w:val="000000"/>
        </w:rPr>
        <w:t xml:space="preserve"> </w:t>
      </w:r>
      <w:r w:rsidR="003305C3">
        <w:rPr>
          <w:color w:val="000000"/>
        </w:rPr>
        <w:t xml:space="preserve">see </w:t>
      </w:r>
      <w:r w:rsidR="003305C3">
        <w:rPr>
          <w:color w:val="000000"/>
        </w:rPr>
        <w:fldChar w:fldCharType="begin"/>
      </w:r>
      <w:r w:rsidR="003305C3">
        <w:rPr>
          <w:color w:val="000000"/>
        </w:rPr>
        <w:instrText xml:space="preserve"> REF _Ref425956463 \r \h </w:instrText>
      </w:r>
      <w:r w:rsidR="003305C3">
        <w:rPr>
          <w:color w:val="000000"/>
        </w:rPr>
      </w:r>
      <w:r w:rsidR="003305C3">
        <w:rPr>
          <w:color w:val="000000"/>
        </w:rPr>
        <w:fldChar w:fldCharType="separate"/>
      </w:r>
      <w:r w:rsidR="008E10A0">
        <w:rPr>
          <w:color w:val="000000"/>
        </w:rPr>
        <w:t>[2]</w:t>
      </w:r>
      <w:r w:rsidR="003305C3">
        <w:rPr>
          <w:color w:val="000000"/>
        </w:rPr>
        <w:fldChar w:fldCharType="end"/>
      </w:r>
      <w:r w:rsidR="00775B33">
        <w:rPr>
          <w:color w:val="000000"/>
        </w:rPr>
        <w:t>.</w:t>
      </w:r>
    </w:p>
    <w:p w14:paraId="420A9C3C" w14:textId="6A45FE94" w:rsidR="00775B33" w:rsidRPr="007E174F" w:rsidRDefault="00775B33" w:rsidP="00683F57">
      <w:pPr>
        <w:pStyle w:val="BodyText"/>
        <w:rPr>
          <w:color w:val="000000"/>
        </w:rPr>
      </w:pPr>
      <w:r>
        <w:rPr>
          <w:color w:val="000000"/>
        </w:rPr>
        <w:t xml:space="preserve">These synergies with LTE maximize the speed to market and economy of scale achievable compared to other solutions. </w:t>
      </w:r>
    </w:p>
    <w:p w14:paraId="577D267E" w14:textId="4028B663" w:rsidR="00683F57" w:rsidRDefault="00327656" w:rsidP="00683F57">
      <w:pPr>
        <w:pStyle w:val="Heading1"/>
      </w:pPr>
      <w:r>
        <w:lastRenderedPageBreak/>
        <w:t xml:space="preserve">Downlink </w:t>
      </w:r>
      <w:r w:rsidR="002D14F3">
        <w:t>Physical Layer</w:t>
      </w:r>
    </w:p>
    <w:p w14:paraId="2BFBCC4E" w14:textId="5CF41D05" w:rsidR="0007045A" w:rsidRPr="0007045A" w:rsidRDefault="0007045A" w:rsidP="00F00A2C">
      <w:pPr>
        <w:pStyle w:val="Heading2"/>
      </w:pPr>
      <w:r>
        <w:t>Channelization</w:t>
      </w:r>
    </w:p>
    <w:p w14:paraId="495DE23A" w14:textId="68D0C49F" w:rsidR="00CF5C38" w:rsidRDefault="00CF5C38" w:rsidP="004B4AC8">
      <w:r>
        <w:t xml:space="preserve">The subcarrier </w:t>
      </w:r>
      <w:r w:rsidR="00235772">
        <w:t>s</w:t>
      </w:r>
      <w:r>
        <w:t>pacing and channel bandwidth of</w:t>
      </w:r>
      <w:r w:rsidR="00235772">
        <w:t xml:space="preserve"> </w:t>
      </w:r>
      <w:r>
        <w:t xml:space="preserve">downlink NB-LTE is illustrated in </w:t>
      </w:r>
      <w:r w:rsidR="005A7BD4">
        <w:fldChar w:fldCharType="begin"/>
      </w:r>
      <w:r w:rsidR="005A7BD4">
        <w:instrText xml:space="preserve"> REF _Ref425955759 \h </w:instrText>
      </w:r>
      <w:r w:rsidR="005A7BD4">
        <w:fldChar w:fldCharType="separate"/>
      </w:r>
      <w:r w:rsidR="008E10A0">
        <w:t xml:space="preserve">Figure </w:t>
      </w:r>
      <w:r w:rsidR="008E10A0">
        <w:rPr>
          <w:noProof/>
        </w:rPr>
        <w:t>1</w:t>
      </w:r>
      <w:r w:rsidR="005A7BD4">
        <w:fldChar w:fldCharType="end"/>
      </w:r>
      <w:r>
        <w:t>.</w:t>
      </w:r>
      <w:r w:rsidR="00235772">
        <w:t xml:space="preserve"> It </w:t>
      </w:r>
      <w:r w:rsidR="000C3C4D">
        <w:t>occupies</w:t>
      </w:r>
      <w:r w:rsidR="00235772">
        <w:t xml:space="preserve"> only one </w:t>
      </w:r>
      <w:r w:rsidR="000C3C4D">
        <w:t xml:space="preserve">LTE </w:t>
      </w:r>
      <w:r w:rsidR="00235772">
        <w:t>PRB</w:t>
      </w:r>
      <w:r w:rsidR="00DB59C7">
        <w:t>, i.e. 180 kHz of transmission bandwidth</w:t>
      </w:r>
      <w:r w:rsidR="00235772">
        <w:t>.</w:t>
      </w:r>
    </w:p>
    <w:p w14:paraId="2E096511" w14:textId="3EAB92D9" w:rsidR="00CF5C38" w:rsidRDefault="00235772" w:rsidP="002D14F3">
      <w:pPr>
        <w:pStyle w:val="Figure"/>
      </w:pPr>
      <w:r w:rsidRPr="00235772">
        <w:rPr>
          <w:noProof/>
          <w:lang w:val="en-US" w:eastAsia="zh-TW"/>
        </w:rPr>
        <w:drawing>
          <wp:inline distT="0" distB="0" distL="0" distR="0" wp14:anchorId="5766F4D7" wp14:editId="035953AD">
            <wp:extent cx="2070202" cy="1664531"/>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9957" cy="1672374"/>
                    </a:xfrm>
                    <a:prstGeom prst="rect">
                      <a:avLst/>
                    </a:prstGeom>
                    <a:noFill/>
                    <a:ln>
                      <a:noFill/>
                    </a:ln>
                  </pic:spPr>
                </pic:pic>
              </a:graphicData>
            </a:graphic>
          </wp:inline>
        </w:drawing>
      </w:r>
      <w:r w:rsidRPr="00235772">
        <w:t xml:space="preserve"> </w:t>
      </w:r>
    </w:p>
    <w:p w14:paraId="0EEBFD6C" w14:textId="2C13F2B0" w:rsidR="008E7E06" w:rsidRDefault="008E7E06" w:rsidP="008E7E06">
      <w:pPr>
        <w:pStyle w:val="Caption"/>
      </w:pPr>
      <w:bookmarkStart w:id="1" w:name="_Ref425955759"/>
      <w:r>
        <w:t xml:space="preserve">Figure </w:t>
      </w:r>
      <w:r w:rsidR="007F3A50">
        <w:fldChar w:fldCharType="begin"/>
      </w:r>
      <w:r w:rsidR="007F3A50">
        <w:instrText xml:space="preserve"> SEQ Figure \* ARABIC </w:instrText>
      </w:r>
      <w:r w:rsidR="007F3A50">
        <w:fldChar w:fldCharType="separate"/>
      </w:r>
      <w:r w:rsidR="008E10A0">
        <w:rPr>
          <w:noProof/>
        </w:rPr>
        <w:t>1</w:t>
      </w:r>
      <w:r w:rsidR="007F3A50">
        <w:rPr>
          <w:noProof/>
        </w:rPr>
        <w:fldChar w:fldCharType="end"/>
      </w:r>
      <w:bookmarkEnd w:id="1"/>
      <w:r>
        <w:t xml:space="preserve">: </w:t>
      </w:r>
      <w:r w:rsidR="00E41FF8">
        <w:t xml:space="preserve">A </w:t>
      </w:r>
      <w:r>
        <w:t>NB-LTE carrier consists of 12 subcarriers with 15 kHz subcarrier spacing.</w:t>
      </w:r>
    </w:p>
    <w:p w14:paraId="1C0A3C49" w14:textId="4FB76C79" w:rsidR="0007045A" w:rsidRDefault="0007045A" w:rsidP="00F00A2C">
      <w:pPr>
        <w:pStyle w:val="Heading2"/>
      </w:pPr>
      <w:r>
        <w:t>Frame structure</w:t>
      </w:r>
    </w:p>
    <w:p w14:paraId="37DB35C7" w14:textId="1B172819" w:rsidR="00E20EBB" w:rsidRDefault="00FA789F" w:rsidP="004B4AC8">
      <w:r>
        <w:t xml:space="preserve">The DL time units are shown in </w:t>
      </w:r>
      <w:r w:rsidR="005A7BD4">
        <w:fldChar w:fldCharType="begin"/>
      </w:r>
      <w:r w:rsidR="005A7BD4">
        <w:instrText xml:space="preserve"> REF _Ref425955766 \h </w:instrText>
      </w:r>
      <w:r w:rsidR="005A7BD4">
        <w:fldChar w:fldCharType="separate"/>
      </w:r>
      <w:r w:rsidR="008E10A0">
        <w:t xml:space="preserve">Figure </w:t>
      </w:r>
      <w:r w:rsidR="008E10A0">
        <w:rPr>
          <w:noProof/>
        </w:rPr>
        <w:t>2</w:t>
      </w:r>
      <w:r w:rsidR="005A7BD4">
        <w:fldChar w:fldCharType="end"/>
      </w:r>
      <w:r>
        <w:t>.</w:t>
      </w:r>
      <w:r w:rsidR="00010AEE">
        <w:t xml:space="preserve"> The OFDM symbol duration, slot duration, and subframe duration are exactly the same as LTE. </w:t>
      </w:r>
      <w:r w:rsidR="002533A6">
        <w:t xml:space="preserve">Furthermore, the slot format is exactly the same as that in LTE. </w:t>
      </w:r>
      <w:r w:rsidR="00010AEE">
        <w:t xml:space="preserve">Due to the fact that the system bandwidth is one sixth of the smallest LTE bandwidth (6 PRBs), it </w:t>
      </w:r>
      <w:r w:rsidR="00775B33">
        <w:t>may be</w:t>
      </w:r>
      <w:r w:rsidR="00010AEE">
        <w:t xml:space="preserve"> convenient</w:t>
      </w:r>
      <w:r w:rsidR="006D2CBF">
        <w:t xml:space="preserve"> for NB-LTE</w:t>
      </w:r>
      <w:r w:rsidR="00010AEE">
        <w:t xml:space="preserve"> to introduce a new time unit termed “M-subframe”, which is a collection of 6 consecutive subframes.  </w:t>
      </w:r>
      <w:r w:rsidR="00E20EBB">
        <w:t xml:space="preserve">The number of resource elements in a NB-LTE M-subframe </w:t>
      </w:r>
      <w:r w:rsidR="00775B33">
        <w:t>would be</w:t>
      </w:r>
      <w:r w:rsidR="00E20EBB">
        <w:t xml:space="preserve"> the same as that in a LTE subframe for a 1.4 MHz LTE system.</w:t>
      </w:r>
      <w:r w:rsidR="00224F96">
        <w:t xml:space="preserve"> </w:t>
      </w:r>
      <w:r w:rsidR="006F3289">
        <w:t xml:space="preserve"> </w:t>
      </w:r>
      <w:r w:rsidR="00224F96">
        <w:t>A</w:t>
      </w:r>
      <w:r w:rsidR="002F6BC2">
        <w:t xml:space="preserve">s shown in </w:t>
      </w:r>
      <w:r w:rsidR="002F6BC2">
        <w:fldChar w:fldCharType="begin"/>
      </w:r>
      <w:r w:rsidR="002F6BC2">
        <w:instrText xml:space="preserve"> REF _Ref425955766 \h </w:instrText>
      </w:r>
      <w:r w:rsidR="002F6BC2">
        <w:fldChar w:fldCharType="separate"/>
      </w:r>
      <w:r w:rsidR="008E10A0">
        <w:t xml:space="preserve">Figure </w:t>
      </w:r>
      <w:r w:rsidR="008E10A0">
        <w:rPr>
          <w:noProof/>
        </w:rPr>
        <w:t>2</w:t>
      </w:r>
      <w:r w:rsidR="002F6BC2">
        <w:fldChar w:fldCharType="end"/>
      </w:r>
      <w:r w:rsidR="002F6BC2">
        <w:t>, a</w:t>
      </w:r>
      <w:r w:rsidR="00224F96">
        <w:t xml:space="preserve"> radio frame in </w:t>
      </w:r>
      <w:r w:rsidR="006F3289">
        <w:t>NB-</w:t>
      </w:r>
      <w:r w:rsidR="00224F96">
        <w:t>LTE</w:t>
      </w:r>
      <w:r w:rsidR="006F3289">
        <w:t xml:space="preserve"> consists of 10 M-subframes.</w:t>
      </w:r>
      <w:r w:rsidR="00D7594C">
        <w:t xml:space="preserve"> Thus, a NB-LTE frame is 60 ms long.</w:t>
      </w:r>
      <w:r w:rsidR="002533A6">
        <w:t xml:space="preserve"> We will </w:t>
      </w:r>
      <w:r w:rsidR="002F6BC2">
        <w:t xml:space="preserve">refer </w:t>
      </w:r>
      <w:r w:rsidR="002533A6">
        <w:t>to the 60 ms frame as “M-frame”.</w:t>
      </w:r>
    </w:p>
    <w:p w14:paraId="2D0300FF" w14:textId="5077179E" w:rsidR="00FA789F" w:rsidRDefault="001033FB" w:rsidP="002D14F3">
      <w:pPr>
        <w:pStyle w:val="Figure"/>
      </w:pPr>
      <w:r w:rsidRPr="001033FB">
        <w:rPr>
          <w:noProof/>
          <w:lang w:val="en-US" w:eastAsia="zh-TW"/>
        </w:rPr>
        <w:drawing>
          <wp:inline distT="0" distB="0" distL="0" distR="0" wp14:anchorId="0EF84288" wp14:editId="5C8F22B0">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p>
    <w:p w14:paraId="214D486F" w14:textId="5ECDFC00" w:rsidR="00457C55" w:rsidRDefault="00457C55" w:rsidP="00457C55">
      <w:pPr>
        <w:pStyle w:val="Caption"/>
      </w:pPr>
      <w:bookmarkStart w:id="2" w:name="_Ref425955766"/>
      <w:r>
        <w:t xml:space="preserve">Figure </w:t>
      </w:r>
      <w:r w:rsidR="007F3A50">
        <w:fldChar w:fldCharType="begin"/>
      </w:r>
      <w:r w:rsidR="007F3A50">
        <w:instrText xml:space="preserve"> SEQ Figure \* ARABIC </w:instrText>
      </w:r>
      <w:r w:rsidR="007F3A50">
        <w:fldChar w:fldCharType="separate"/>
      </w:r>
      <w:r w:rsidR="008E10A0">
        <w:rPr>
          <w:noProof/>
        </w:rPr>
        <w:t>2</w:t>
      </w:r>
      <w:r w:rsidR="007F3A50">
        <w:rPr>
          <w:noProof/>
        </w:rPr>
        <w:fldChar w:fldCharType="end"/>
      </w:r>
      <w:bookmarkEnd w:id="2"/>
      <w:r>
        <w:t>: Time units for downlink NB-LTE.</w:t>
      </w:r>
    </w:p>
    <w:p w14:paraId="2630C3A2" w14:textId="3BB74A4E" w:rsidR="000C7570" w:rsidRDefault="008D77EC" w:rsidP="000C7570">
      <w:r>
        <w:t xml:space="preserve">In LTE, multiplexing of different physical channels is well defined according to </w:t>
      </w:r>
      <w:r w:rsidR="006D2304">
        <w:t xml:space="preserve">3GPP TS </w:t>
      </w:r>
      <w:r>
        <w:t>36.211</w:t>
      </w:r>
      <w:r w:rsidR="006D2304">
        <w:t xml:space="preserve">, see </w:t>
      </w:r>
      <w:r w:rsidR="006D2304">
        <w:fldChar w:fldCharType="begin"/>
      </w:r>
      <w:r w:rsidR="006D2304">
        <w:instrText xml:space="preserve"> REF _Ref425955965 \r \h </w:instrText>
      </w:r>
      <w:r w:rsidR="006D2304">
        <w:fldChar w:fldCharType="separate"/>
      </w:r>
      <w:r w:rsidR="008E10A0">
        <w:t>[5]</w:t>
      </w:r>
      <w:r w:rsidR="006D2304">
        <w:fldChar w:fldCharType="end"/>
      </w:r>
      <w:r>
        <w:t>.</w:t>
      </w:r>
      <w:r w:rsidR="0017094F">
        <w:t xml:space="preserve"> For example, </w:t>
      </w:r>
      <w:r w:rsidR="003D273D">
        <w:fldChar w:fldCharType="begin"/>
      </w:r>
      <w:r w:rsidR="003D273D">
        <w:instrText xml:space="preserve"> REF _Ref425956358 \h </w:instrText>
      </w:r>
      <w:r w:rsidR="003D273D">
        <w:fldChar w:fldCharType="separate"/>
      </w:r>
      <w:r w:rsidR="008E10A0">
        <w:t xml:space="preserve">Figure </w:t>
      </w:r>
      <w:r w:rsidR="008E10A0">
        <w:rPr>
          <w:noProof/>
        </w:rPr>
        <w:t>3</w:t>
      </w:r>
      <w:r w:rsidR="003D273D">
        <w:fldChar w:fldCharType="end"/>
      </w:r>
      <w:r w:rsidR="003D273D">
        <w:t xml:space="preserve"> </w:t>
      </w:r>
      <w:r w:rsidR="0017094F">
        <w:t xml:space="preserve">shows how different physical channels and reference symbols are </w:t>
      </w:r>
      <w:r w:rsidR="00615AE4">
        <w:t xml:space="preserve">multiplexed </w:t>
      </w:r>
      <w:r w:rsidR="0017094F">
        <w:t>onto a system bandwidth of 6 PRBs</w:t>
      </w:r>
      <w:r w:rsidR="006A437D">
        <w:t xml:space="preserve"> within a radio frame.</w:t>
      </w:r>
    </w:p>
    <w:p w14:paraId="5E2DCA51" w14:textId="0BE3729E" w:rsidR="00A33CF4" w:rsidRDefault="0016019B" w:rsidP="000C7570">
      <w:r>
        <w:lastRenderedPageBreak/>
        <w:t>For NB-LTE, the system bandwidth is only 1 PRB</w:t>
      </w:r>
      <w:r w:rsidR="00A33CF4">
        <w:t>. One can use the time-expans</w:t>
      </w:r>
      <w:r w:rsidR="00936660">
        <w:t>ion principle to remap the</w:t>
      </w:r>
      <w:r w:rsidR="00A33CF4">
        <w:t xml:space="preserve"> </w:t>
      </w:r>
      <w:r w:rsidR="00936660">
        <w:t>LTE resource elements</w:t>
      </w:r>
      <w:r w:rsidR="00A33CF4">
        <w:t xml:space="preserve"> in a subframe over 6 PRBs as shown in </w:t>
      </w:r>
      <w:r w:rsidR="003D273D">
        <w:fldChar w:fldCharType="begin"/>
      </w:r>
      <w:r w:rsidR="003D273D">
        <w:instrText xml:space="preserve"> REF _Ref425956358 \h </w:instrText>
      </w:r>
      <w:r w:rsidR="003D273D">
        <w:fldChar w:fldCharType="separate"/>
      </w:r>
      <w:r w:rsidR="008E10A0">
        <w:t xml:space="preserve">Figure </w:t>
      </w:r>
      <w:r w:rsidR="008E10A0">
        <w:rPr>
          <w:noProof/>
        </w:rPr>
        <w:t>3</w:t>
      </w:r>
      <w:r w:rsidR="003D273D">
        <w:fldChar w:fldCharType="end"/>
      </w:r>
      <w:r w:rsidR="003D273D">
        <w:t xml:space="preserve"> </w:t>
      </w:r>
      <w:r w:rsidR="00936660">
        <w:t>to</w:t>
      </w:r>
      <w:r w:rsidR="00A33CF4">
        <w:t xml:space="preserve"> </w:t>
      </w:r>
      <w:r w:rsidR="00936660">
        <w:t>one M-</w:t>
      </w:r>
      <w:proofErr w:type="spellStart"/>
      <w:r w:rsidR="00936660">
        <w:t>subf</w:t>
      </w:r>
      <w:r w:rsidR="00A33CF4">
        <w:t>rame</w:t>
      </w:r>
      <w:proofErr w:type="spellEnd"/>
      <w:r w:rsidR="00A33CF4">
        <w:t xml:space="preserve"> of </w:t>
      </w:r>
      <w:r w:rsidR="009E51CF">
        <w:t>NB-LTE</w:t>
      </w:r>
      <w:r w:rsidR="00A33CF4">
        <w:t xml:space="preserve">. This is illustrated in </w:t>
      </w:r>
      <w:r w:rsidR="003D273D">
        <w:fldChar w:fldCharType="begin"/>
      </w:r>
      <w:r w:rsidR="003D273D">
        <w:instrText xml:space="preserve"> REF _Ref425956363 \h </w:instrText>
      </w:r>
      <w:r w:rsidR="003D273D">
        <w:fldChar w:fldCharType="separate"/>
      </w:r>
      <w:r w:rsidR="008E10A0">
        <w:t xml:space="preserve">Figure </w:t>
      </w:r>
      <w:r w:rsidR="008E10A0">
        <w:rPr>
          <w:noProof/>
        </w:rPr>
        <w:t>4</w:t>
      </w:r>
      <w:r w:rsidR="003D273D">
        <w:fldChar w:fldCharType="end"/>
      </w:r>
      <w:r w:rsidR="00A33CF4">
        <w:t>.</w:t>
      </w:r>
    </w:p>
    <w:p w14:paraId="5019D3FE" w14:textId="2481D6E7" w:rsidR="00D22A9C" w:rsidRDefault="00C601F3" w:rsidP="00C557F9">
      <w:pPr>
        <w:pStyle w:val="Figure"/>
      </w:pPr>
      <w:r w:rsidRPr="00C601F3">
        <w:rPr>
          <w:noProof/>
          <w:lang w:val="en-US" w:eastAsia="zh-TW"/>
        </w:rPr>
        <w:drawing>
          <wp:inline distT="0" distB="0" distL="0" distR="0" wp14:anchorId="5D817114" wp14:editId="40B37937">
            <wp:extent cx="5250180" cy="3002109"/>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3002109"/>
                    </a:xfrm>
                    <a:prstGeom prst="rect">
                      <a:avLst/>
                    </a:prstGeom>
                    <a:noFill/>
                    <a:ln>
                      <a:noFill/>
                    </a:ln>
                  </pic:spPr>
                </pic:pic>
              </a:graphicData>
            </a:graphic>
          </wp:inline>
        </w:drawing>
      </w:r>
    </w:p>
    <w:p w14:paraId="09E69802" w14:textId="3A941503" w:rsidR="00D22A9C" w:rsidRDefault="00D22A9C" w:rsidP="00D22A9C">
      <w:pPr>
        <w:pStyle w:val="Caption"/>
      </w:pPr>
      <w:bookmarkStart w:id="3" w:name="_Ref425956358"/>
      <w:r>
        <w:t xml:space="preserve">Figure </w:t>
      </w:r>
      <w:r w:rsidR="007F3A50">
        <w:fldChar w:fldCharType="begin"/>
      </w:r>
      <w:r w:rsidR="007F3A50">
        <w:instrText xml:space="preserve"> SEQ Figure \* ARABIC </w:instrText>
      </w:r>
      <w:r w:rsidR="007F3A50">
        <w:fldChar w:fldCharType="separate"/>
      </w:r>
      <w:r w:rsidR="008E10A0">
        <w:rPr>
          <w:noProof/>
        </w:rPr>
        <w:t>3</w:t>
      </w:r>
      <w:r w:rsidR="007F3A50">
        <w:rPr>
          <w:noProof/>
        </w:rPr>
        <w:fldChar w:fldCharType="end"/>
      </w:r>
      <w:bookmarkEnd w:id="3"/>
      <w:r>
        <w:t xml:space="preserve">: </w:t>
      </w:r>
      <w:r w:rsidR="006B2525">
        <w:t xml:space="preserve">Legacy LTE </w:t>
      </w:r>
      <w:r w:rsidR="00E41FF8">
        <w:t>R</w:t>
      </w:r>
      <w:r>
        <w:t>esource element multiplexing and allocation among different physical channels.</w:t>
      </w:r>
    </w:p>
    <w:p w14:paraId="6E624B4E" w14:textId="77777777" w:rsidR="00D22A9C" w:rsidRDefault="00D22A9C" w:rsidP="00C557F9">
      <w:pPr>
        <w:pStyle w:val="Figure"/>
      </w:pPr>
      <w:r w:rsidRPr="008E45C0">
        <w:rPr>
          <w:noProof/>
          <w:lang w:val="en-US" w:eastAsia="zh-TW"/>
        </w:rPr>
        <w:drawing>
          <wp:inline distT="0" distB="0" distL="0" distR="0" wp14:anchorId="4C1E0E23" wp14:editId="3811227E">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p>
    <w:p w14:paraId="4BEFF395" w14:textId="313E5BFC" w:rsidR="00D22A9C" w:rsidRDefault="00D22A9C" w:rsidP="00D22A9C">
      <w:pPr>
        <w:pStyle w:val="Caption"/>
      </w:pPr>
      <w:bookmarkStart w:id="4" w:name="_Ref425956363"/>
      <w:r>
        <w:t xml:space="preserve">Figure </w:t>
      </w:r>
      <w:r w:rsidR="007F3A50">
        <w:fldChar w:fldCharType="begin"/>
      </w:r>
      <w:r w:rsidR="007F3A50">
        <w:instrText xml:space="preserve"> SEQ Figure \* ARABIC </w:instrText>
      </w:r>
      <w:r w:rsidR="007F3A50">
        <w:fldChar w:fldCharType="separate"/>
      </w:r>
      <w:r w:rsidR="008E10A0">
        <w:rPr>
          <w:noProof/>
        </w:rPr>
        <w:t>4</w:t>
      </w:r>
      <w:r w:rsidR="007F3A50">
        <w:rPr>
          <w:noProof/>
        </w:rPr>
        <w:fldChar w:fldCharType="end"/>
      </w:r>
      <w:bookmarkEnd w:id="4"/>
      <w:r>
        <w:t xml:space="preserve">: </w:t>
      </w:r>
      <w:r w:rsidR="00E41FF8">
        <w:t>T</w:t>
      </w:r>
      <w:r>
        <w:t>ime-expansion principle for remapping the resource multiplexing scheme of LTE 6 PRBs to NB-LTE.</w:t>
      </w:r>
    </w:p>
    <w:p w14:paraId="2EAE6293" w14:textId="6C00B5AA" w:rsidR="005256AF" w:rsidRPr="005256AF" w:rsidRDefault="005256AF" w:rsidP="007B557C">
      <w:pPr>
        <w:pStyle w:val="Caption"/>
      </w:pPr>
    </w:p>
    <w:p w14:paraId="2BEDD329" w14:textId="53A588F2" w:rsidR="0060058D" w:rsidRDefault="006F1C29" w:rsidP="00F00A2C">
      <w:pPr>
        <w:pStyle w:val="Heading2"/>
      </w:pPr>
      <w:r>
        <w:t>Physical</w:t>
      </w:r>
      <w:r w:rsidR="0060058D">
        <w:t xml:space="preserve"> channels</w:t>
      </w:r>
    </w:p>
    <w:p w14:paraId="26F358AF" w14:textId="77777777" w:rsidR="007C0474" w:rsidRDefault="009E51CF">
      <w:r>
        <w:t>NB-LTE</w:t>
      </w:r>
      <w:r w:rsidR="00A40107">
        <w:t xml:space="preserve"> will include all the LTE downlink physical channels, except for PCFICH and PHICH</w:t>
      </w:r>
      <w:r w:rsidR="007C0474">
        <w:t>, i.e.:</w:t>
      </w:r>
    </w:p>
    <w:p w14:paraId="27CD0E57" w14:textId="1545026B" w:rsidR="007C0474" w:rsidRPr="00CA0081" w:rsidRDefault="007C0474" w:rsidP="00F00A2C">
      <w:pPr>
        <w:pStyle w:val="ListParagraph"/>
        <w:numPr>
          <w:ilvl w:val="0"/>
          <w:numId w:val="7"/>
        </w:numPr>
      </w:pPr>
      <w:r w:rsidRPr="00CA0081">
        <w:t>P</w:t>
      </w:r>
      <w:r w:rsidR="004375FE" w:rsidRPr="00F00A2C">
        <w:t>BCH</w:t>
      </w:r>
      <w:r w:rsidRPr="00CA0081">
        <w:t xml:space="preserve">: Used for </w:t>
      </w:r>
      <w:r w:rsidR="004375FE" w:rsidRPr="00F00A2C">
        <w:t>broadcast essential system information</w:t>
      </w:r>
      <w:r w:rsidRPr="00CA0081">
        <w:t>.</w:t>
      </w:r>
    </w:p>
    <w:p w14:paraId="611AAAE1" w14:textId="210B8B06" w:rsidR="007C0474" w:rsidRPr="00B4307D" w:rsidRDefault="007C0474" w:rsidP="00F00A2C">
      <w:pPr>
        <w:pStyle w:val="ListParagraph"/>
        <w:numPr>
          <w:ilvl w:val="0"/>
          <w:numId w:val="7"/>
        </w:numPr>
      </w:pPr>
      <w:r w:rsidRPr="00B4307D">
        <w:t>P</w:t>
      </w:r>
      <w:r w:rsidR="004375FE" w:rsidRPr="00F00A2C">
        <w:t>DSCH</w:t>
      </w:r>
      <w:r w:rsidRPr="00CA0081">
        <w:t xml:space="preserve">: Used for </w:t>
      </w:r>
      <w:r w:rsidR="004375FE" w:rsidRPr="00F00A2C">
        <w:t>sending downlink UE data and control information.</w:t>
      </w:r>
    </w:p>
    <w:p w14:paraId="28A61F32" w14:textId="18C043B8" w:rsidR="007C0474" w:rsidRPr="00CA0081" w:rsidRDefault="00775B33" w:rsidP="00F00A2C">
      <w:pPr>
        <w:pStyle w:val="ListParagraph"/>
        <w:numPr>
          <w:ilvl w:val="0"/>
          <w:numId w:val="7"/>
        </w:numPr>
      </w:pPr>
      <w:r w:rsidRPr="00775B33">
        <w:t>(</w:t>
      </w:r>
      <w:r>
        <w:t>E</w:t>
      </w:r>
      <w:r w:rsidR="004375FE" w:rsidRPr="00F00A2C">
        <w:t>)PDCCH: Used for carrying downlink control information</w:t>
      </w:r>
      <w:r w:rsidR="00942712" w:rsidRPr="00F00A2C">
        <w:t xml:space="preserve"> (e.g. scheduling information</w:t>
      </w:r>
      <w:r w:rsidR="00CA0081">
        <w:t>.</w:t>
      </w:r>
      <w:r w:rsidR="00942712" w:rsidRPr="00F00A2C">
        <w:t>)</w:t>
      </w:r>
      <w:r w:rsidR="007C0474" w:rsidRPr="00CA0081">
        <w:t>…</w:t>
      </w:r>
    </w:p>
    <w:p w14:paraId="2642211F" w14:textId="2F951AD4" w:rsidR="00EA0A10" w:rsidRDefault="00774294" w:rsidP="00E612CB">
      <w:r>
        <w:lastRenderedPageBreak/>
        <w:t>PCFICH</w:t>
      </w:r>
      <w:r w:rsidR="00E612CB">
        <w:t xml:space="preserve">, which in LTE is used for </w:t>
      </w:r>
      <w:r w:rsidR="009C423A">
        <w:t>dynamically signaling the number of OFDM symbols allocated for control channels</w:t>
      </w:r>
      <w:r w:rsidR="00E612CB">
        <w:t>,</w:t>
      </w:r>
      <w:r>
        <w:t xml:space="preserve"> is not needed since</w:t>
      </w:r>
      <w:r w:rsidR="00A40107">
        <w:t xml:space="preserve"> a fixed </w:t>
      </w:r>
      <w:r w:rsidR="009C423A">
        <w:t xml:space="preserve">or semi-static control channel </w:t>
      </w:r>
      <w:r w:rsidR="00A40107">
        <w:t xml:space="preserve">configuration will be used in a </w:t>
      </w:r>
      <w:r w:rsidR="009E51CF">
        <w:t>NB-LTE</w:t>
      </w:r>
      <w:r w:rsidR="00A40107">
        <w:t xml:space="preserve"> system.</w:t>
      </w:r>
      <w:r w:rsidR="008E3D20">
        <w:t xml:space="preserve"> </w:t>
      </w:r>
    </w:p>
    <w:p w14:paraId="3F9060A2" w14:textId="73897914" w:rsidR="00A40107" w:rsidRDefault="008E3D20" w:rsidP="00E612CB">
      <w:r>
        <w:t>P</w:t>
      </w:r>
      <w:r w:rsidR="00774294">
        <w:t>HICH</w:t>
      </w:r>
      <w:r w:rsidR="00EA0A10">
        <w:t xml:space="preserve">, which in LTE </w:t>
      </w:r>
      <w:r w:rsidR="004375FE" w:rsidRPr="004375FE">
        <w:t>carries Hybrid ARQ (HARQ) acknowledgements (ACK/NACK) for uplink data transfers</w:t>
      </w:r>
      <w:r w:rsidR="00EA0A10">
        <w:t xml:space="preserve">, </w:t>
      </w:r>
      <w:r w:rsidR="00774294">
        <w:t>is not needed as</w:t>
      </w:r>
      <w:r w:rsidR="00A40107">
        <w:t xml:space="preserve"> </w:t>
      </w:r>
      <w:r w:rsidRPr="008E3D20">
        <w:t>Hybrid ARQ (HARQ) acknowledgements</w:t>
      </w:r>
      <w:r>
        <w:t xml:space="preserve"> in a </w:t>
      </w:r>
      <w:r w:rsidR="009E51CF">
        <w:t>NB-LTE</w:t>
      </w:r>
      <w:r>
        <w:t xml:space="preserve"> system can be sent using (</w:t>
      </w:r>
      <w:r w:rsidR="00775B33">
        <w:t>E</w:t>
      </w:r>
      <w:proofErr w:type="gramStart"/>
      <w:r>
        <w:t>)PDCCH</w:t>
      </w:r>
      <w:proofErr w:type="gramEnd"/>
      <w:r>
        <w:t xml:space="preserve"> instead.</w:t>
      </w:r>
      <w:r w:rsidR="007F36C8">
        <w:t xml:space="preserve"> Multiplexing of </w:t>
      </w:r>
      <w:r w:rsidR="00774294">
        <w:t xml:space="preserve">PBCH, PDCCH, and PDSCH can be in general based on the resource element mapping in </w:t>
      </w:r>
      <w:r w:rsidR="003305C3">
        <w:fldChar w:fldCharType="begin"/>
      </w:r>
      <w:r w:rsidR="003305C3">
        <w:instrText xml:space="preserve"> REF _Ref425956358 \h </w:instrText>
      </w:r>
      <w:r w:rsidR="003305C3">
        <w:fldChar w:fldCharType="separate"/>
      </w:r>
      <w:r w:rsidR="008E10A0">
        <w:t xml:space="preserve">Figure </w:t>
      </w:r>
      <w:r w:rsidR="008E10A0">
        <w:rPr>
          <w:noProof/>
        </w:rPr>
        <w:t>3</w:t>
      </w:r>
      <w:r w:rsidR="003305C3">
        <w:fldChar w:fldCharType="end"/>
      </w:r>
      <w:r w:rsidR="00774294">
        <w:t xml:space="preserve"> and </w:t>
      </w:r>
      <w:r w:rsidR="003305C3">
        <w:fldChar w:fldCharType="begin"/>
      </w:r>
      <w:r w:rsidR="003305C3">
        <w:instrText xml:space="preserve"> REF _Ref425956363 \h </w:instrText>
      </w:r>
      <w:r w:rsidR="003305C3">
        <w:fldChar w:fldCharType="separate"/>
      </w:r>
      <w:r w:rsidR="008E10A0">
        <w:t xml:space="preserve">Figure </w:t>
      </w:r>
      <w:r w:rsidR="008E10A0">
        <w:rPr>
          <w:noProof/>
        </w:rPr>
        <w:t>4</w:t>
      </w:r>
      <w:r w:rsidR="003305C3">
        <w:fldChar w:fldCharType="end"/>
      </w:r>
      <w:r w:rsidR="00774294">
        <w:t>.</w:t>
      </w:r>
    </w:p>
    <w:p w14:paraId="7643CD9C" w14:textId="1FD868FD" w:rsidR="00755678" w:rsidRDefault="003E3C3F" w:rsidP="00BA1C0F">
      <w:r>
        <w:t xml:space="preserve">For synchronization channels (PSS and SSS), the mapping according to </w:t>
      </w:r>
      <w:r w:rsidR="003305C3">
        <w:fldChar w:fldCharType="begin"/>
      </w:r>
      <w:r w:rsidR="003305C3">
        <w:instrText xml:space="preserve"> REF _Ref425956358 \h </w:instrText>
      </w:r>
      <w:r w:rsidR="003305C3">
        <w:fldChar w:fldCharType="separate"/>
      </w:r>
      <w:r w:rsidR="008E10A0">
        <w:t xml:space="preserve">Figure </w:t>
      </w:r>
      <w:r w:rsidR="008E10A0">
        <w:rPr>
          <w:noProof/>
        </w:rPr>
        <w:t>3</w:t>
      </w:r>
      <w:r w:rsidR="003305C3">
        <w:fldChar w:fldCharType="end"/>
      </w:r>
      <w:r>
        <w:t xml:space="preserve"> and </w:t>
      </w:r>
      <w:r w:rsidR="003305C3">
        <w:fldChar w:fldCharType="begin"/>
      </w:r>
      <w:r w:rsidR="003305C3">
        <w:instrText xml:space="preserve"> REF _Ref425956363 \h </w:instrText>
      </w:r>
      <w:r w:rsidR="003305C3">
        <w:fldChar w:fldCharType="separate"/>
      </w:r>
      <w:r w:rsidR="008E10A0">
        <w:t xml:space="preserve">Figure </w:t>
      </w:r>
      <w:r w:rsidR="008E10A0">
        <w:rPr>
          <w:noProof/>
        </w:rPr>
        <w:t>4</w:t>
      </w:r>
      <w:r w:rsidR="003305C3">
        <w:fldChar w:fldCharType="end"/>
      </w:r>
      <w:r>
        <w:t xml:space="preserve"> will result in fragmented synchronization sequences. Thus, it is desirable to </w:t>
      </w:r>
      <w:r w:rsidR="008C055E" w:rsidRPr="008C055E">
        <w:t>reduce the fragmentation interval as much as possible in order to achieve fast synchronization</w:t>
      </w:r>
      <w:r>
        <w:t>.</w:t>
      </w:r>
      <w:r w:rsidR="001E7AF7">
        <w:t xml:space="preserve"> </w:t>
      </w:r>
      <w:r w:rsidR="003305C3">
        <w:fldChar w:fldCharType="begin"/>
      </w:r>
      <w:r w:rsidR="003305C3">
        <w:instrText xml:space="preserve"> REF _Ref425956395 \h </w:instrText>
      </w:r>
      <w:r w:rsidR="003305C3">
        <w:fldChar w:fldCharType="separate"/>
      </w:r>
      <w:r w:rsidR="008E10A0">
        <w:t xml:space="preserve">Figure </w:t>
      </w:r>
      <w:r w:rsidR="008E10A0">
        <w:rPr>
          <w:noProof/>
        </w:rPr>
        <w:t>5</w:t>
      </w:r>
      <w:r w:rsidR="003305C3">
        <w:fldChar w:fldCharType="end"/>
      </w:r>
      <w:r w:rsidR="001E7AF7">
        <w:t xml:space="preserve"> illustrates how PSS and SSS are time multiplexed with other channels in a</w:t>
      </w:r>
      <w:r w:rsidR="005D61B2">
        <w:t>n</w:t>
      </w:r>
      <w:r w:rsidR="001E7AF7">
        <w:t xml:space="preserve"> M-frame.</w:t>
      </w:r>
      <w:r w:rsidR="00E304F1">
        <w:t xml:space="preserve"> When PSS and SSS</w:t>
      </w:r>
      <w:r w:rsidR="006E4216">
        <w:t xml:space="preserve"> are transmitted, they get</w:t>
      </w:r>
      <w:r w:rsidR="00E304F1">
        <w:t xml:space="preserve"> the </w:t>
      </w:r>
      <w:r w:rsidR="006E4216">
        <w:t>entire</w:t>
      </w:r>
      <w:r w:rsidR="00E304F1">
        <w:t xml:space="preserve"> downlink bandwidth of 1 PRB</w:t>
      </w:r>
      <w:r w:rsidR="006E4216">
        <w:t xml:space="preserve">. The PSS is repeated 4 times in </w:t>
      </w:r>
      <w:r w:rsidR="003305C3">
        <w:t>an</w:t>
      </w:r>
      <w:r w:rsidR="006E4216">
        <w:t xml:space="preserve"> M-frame, each repetition is 0.5 ms long. Similarly, The SSS is repeated 4 times in a</w:t>
      </w:r>
      <w:r w:rsidR="001C6000">
        <w:t>n</w:t>
      </w:r>
      <w:r w:rsidR="006E4216">
        <w:t xml:space="preserve"> M-frame, each repetition is 0.5 ms long. The detailed design of PSS/SSS and cell search performance can be found in </w:t>
      </w:r>
      <w:r w:rsidR="003305C3">
        <w:fldChar w:fldCharType="begin"/>
      </w:r>
      <w:r w:rsidR="003305C3">
        <w:instrText xml:space="preserve"> REF _Ref425956482 \r \h </w:instrText>
      </w:r>
      <w:r w:rsidR="003305C3">
        <w:fldChar w:fldCharType="separate"/>
      </w:r>
      <w:r w:rsidR="008E10A0">
        <w:t>[3]</w:t>
      </w:r>
      <w:r w:rsidR="003305C3">
        <w:fldChar w:fldCharType="end"/>
      </w:r>
      <w:r w:rsidR="006E4216">
        <w:t>.</w:t>
      </w:r>
    </w:p>
    <w:p w14:paraId="6F2A3B6D" w14:textId="7F55F7D8" w:rsidR="00631256" w:rsidRDefault="00631256" w:rsidP="00C557F9">
      <w:pPr>
        <w:pStyle w:val="Figure"/>
      </w:pPr>
      <w:r w:rsidRPr="00631256">
        <w:rPr>
          <w:noProof/>
          <w:lang w:val="en-US" w:eastAsia="zh-TW"/>
        </w:rPr>
        <w:drawing>
          <wp:inline distT="0" distB="0" distL="0" distR="0" wp14:anchorId="12C27E59" wp14:editId="0A2F6A51">
            <wp:extent cx="5250180" cy="1583996"/>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0180" cy="1583996"/>
                    </a:xfrm>
                    <a:prstGeom prst="rect">
                      <a:avLst/>
                    </a:prstGeom>
                    <a:noFill/>
                    <a:ln>
                      <a:noFill/>
                    </a:ln>
                  </pic:spPr>
                </pic:pic>
              </a:graphicData>
            </a:graphic>
          </wp:inline>
        </w:drawing>
      </w:r>
    </w:p>
    <w:p w14:paraId="02ED7613" w14:textId="08ED7B65" w:rsidR="00631256" w:rsidRDefault="00631256" w:rsidP="00631256">
      <w:pPr>
        <w:pStyle w:val="Caption"/>
      </w:pPr>
      <w:bookmarkStart w:id="5" w:name="_Ref425956395"/>
      <w:r>
        <w:t xml:space="preserve">Figure </w:t>
      </w:r>
      <w:r w:rsidR="007F3A50">
        <w:fldChar w:fldCharType="begin"/>
      </w:r>
      <w:r w:rsidR="007F3A50">
        <w:instrText xml:space="preserve"> SEQ Figure \* ARABIC </w:instrText>
      </w:r>
      <w:r w:rsidR="007F3A50">
        <w:fldChar w:fldCharType="separate"/>
      </w:r>
      <w:r w:rsidR="008E10A0">
        <w:rPr>
          <w:noProof/>
        </w:rPr>
        <w:t>5</w:t>
      </w:r>
      <w:r w:rsidR="007F3A50">
        <w:rPr>
          <w:noProof/>
        </w:rPr>
        <w:fldChar w:fldCharType="end"/>
      </w:r>
      <w:bookmarkEnd w:id="5"/>
      <w:r>
        <w:t xml:space="preserve">: </w:t>
      </w:r>
      <w:r w:rsidR="006B2525">
        <w:t>NB-LTE t</w:t>
      </w:r>
      <w:r w:rsidR="00E41FF8">
        <w:t>ime</w:t>
      </w:r>
      <w:r>
        <w:t>-multiplexing of PSS and SSS with other physical channels</w:t>
      </w:r>
    </w:p>
    <w:p w14:paraId="61D72162" w14:textId="0FF3F018" w:rsidR="003305C3" w:rsidRDefault="003305C3" w:rsidP="00F00A2C">
      <w:pPr>
        <w:pStyle w:val="Heading2"/>
      </w:pPr>
      <w:bookmarkStart w:id="6" w:name="_Ref426204107"/>
      <w:r>
        <w:t>Resource mapping</w:t>
      </w:r>
      <w:bookmarkEnd w:id="6"/>
    </w:p>
    <w:p w14:paraId="2233CF9C" w14:textId="594458DA" w:rsidR="00755678" w:rsidRDefault="00DE0DA6" w:rsidP="004B4AC8">
      <w:r>
        <w:t xml:space="preserve">After re-arranging PSS/SSS as discussed above, the new resource mapping for downlink NB-LTE is shown in </w:t>
      </w:r>
      <w:r w:rsidR="00EC1F4C">
        <w:fldChar w:fldCharType="begin"/>
      </w:r>
      <w:r w:rsidR="00EC1F4C">
        <w:instrText xml:space="preserve"> REF _Ref425956533 \h </w:instrText>
      </w:r>
      <w:r w:rsidR="00EC1F4C">
        <w:fldChar w:fldCharType="separate"/>
      </w:r>
      <w:r w:rsidR="008E10A0">
        <w:t xml:space="preserve">Figure </w:t>
      </w:r>
      <w:r w:rsidR="008E10A0">
        <w:rPr>
          <w:noProof/>
        </w:rPr>
        <w:t>6</w:t>
      </w:r>
      <w:r w:rsidR="00EC1F4C">
        <w:fldChar w:fldCharType="end"/>
      </w:r>
      <w:r>
        <w:t>. Here, we highlight the first 3 M-subframes in an M-frame.</w:t>
      </w:r>
      <w:r w:rsidR="00057B28">
        <w:t xml:space="preserve"> In summary, this resource multiplexing table is obtained by using the following procedure.</w:t>
      </w:r>
    </w:p>
    <w:p w14:paraId="7CF8BAF5" w14:textId="18D4D988" w:rsidR="00057B28" w:rsidRDefault="00057B28" w:rsidP="000F2D08">
      <w:pPr>
        <w:pStyle w:val="ListParagraph"/>
        <w:numPr>
          <w:ilvl w:val="0"/>
          <w:numId w:val="5"/>
        </w:numPr>
      </w:pPr>
      <w:r>
        <w:t>Start with LTE resource multiplexing table designed for 6 PRBs</w:t>
      </w:r>
    </w:p>
    <w:p w14:paraId="32D10C62" w14:textId="5F3DCC7E" w:rsidR="00057B28" w:rsidRDefault="00057B28" w:rsidP="000F2D08">
      <w:pPr>
        <w:pStyle w:val="ListParagraph"/>
        <w:numPr>
          <w:ilvl w:val="0"/>
          <w:numId w:val="5"/>
        </w:numPr>
      </w:pPr>
      <w:r>
        <w:t xml:space="preserve">Use the time-expansion principle of Fig. </w:t>
      </w:r>
      <w:r w:rsidRPr="00BB368C">
        <w:t>4</w:t>
      </w:r>
      <w:r>
        <w:t xml:space="preserve"> to map to 1 PRB used by NB-LTE.</w:t>
      </w:r>
    </w:p>
    <w:p w14:paraId="6F2E5347" w14:textId="21950969" w:rsidR="00057B28" w:rsidRDefault="00057B28" w:rsidP="000F2D08">
      <w:pPr>
        <w:pStyle w:val="ListParagraph"/>
        <w:numPr>
          <w:ilvl w:val="0"/>
          <w:numId w:val="5"/>
        </w:numPr>
      </w:pPr>
      <w:r>
        <w:t>Give PCFICH and PHICH resources to PDSCH</w:t>
      </w:r>
    </w:p>
    <w:p w14:paraId="0092FA32" w14:textId="1D35411F" w:rsidR="00057B28" w:rsidRDefault="00057B28" w:rsidP="000F2D08">
      <w:pPr>
        <w:pStyle w:val="ListParagraph"/>
        <w:numPr>
          <w:ilvl w:val="0"/>
          <w:numId w:val="5"/>
        </w:numPr>
      </w:pPr>
      <w:r>
        <w:t>Re</w:t>
      </w:r>
      <w:r w:rsidR="00533201">
        <w:t>-</w:t>
      </w:r>
      <w:r>
        <w:t xml:space="preserve">arrange PSS/SSS according to Fig. </w:t>
      </w:r>
      <w:r w:rsidRPr="00BB368C">
        <w:t>5</w:t>
      </w:r>
      <w:r>
        <w:t>.</w:t>
      </w:r>
    </w:p>
    <w:p w14:paraId="3EB9C6E3" w14:textId="77777777" w:rsidR="00C601F3" w:rsidRDefault="00C601F3" w:rsidP="00F00A2C">
      <w:pPr>
        <w:pStyle w:val="ListParagraph"/>
      </w:pPr>
    </w:p>
    <w:p w14:paraId="605CEC28" w14:textId="0AA9B136" w:rsidR="00DE0DA6" w:rsidRDefault="00C601F3" w:rsidP="00C557F9">
      <w:pPr>
        <w:pStyle w:val="Figure"/>
      </w:pPr>
      <w:r w:rsidRPr="00C601F3">
        <w:rPr>
          <w:noProof/>
          <w:lang w:val="en-US" w:eastAsia="zh-TW"/>
        </w:rPr>
        <w:lastRenderedPageBreak/>
        <w:drawing>
          <wp:inline distT="0" distB="0" distL="0" distR="0" wp14:anchorId="7B683DF9" wp14:editId="60F0963D">
            <wp:extent cx="5250180" cy="2927339"/>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0180" cy="2927339"/>
                    </a:xfrm>
                    <a:prstGeom prst="rect">
                      <a:avLst/>
                    </a:prstGeom>
                    <a:noFill/>
                    <a:ln>
                      <a:noFill/>
                    </a:ln>
                  </pic:spPr>
                </pic:pic>
              </a:graphicData>
            </a:graphic>
          </wp:inline>
        </w:drawing>
      </w:r>
    </w:p>
    <w:p w14:paraId="4FAF361A" w14:textId="255B0D64" w:rsidR="00C9396A" w:rsidRDefault="00C9396A" w:rsidP="000F2D08">
      <w:pPr>
        <w:pStyle w:val="Caption"/>
      </w:pPr>
      <w:bookmarkStart w:id="7" w:name="_Ref425956533"/>
      <w:r>
        <w:t xml:space="preserve">Figure </w:t>
      </w:r>
      <w:r w:rsidR="007F3A50">
        <w:fldChar w:fldCharType="begin"/>
      </w:r>
      <w:r w:rsidR="007F3A50">
        <w:instrText xml:space="preserve"> SEQ Figure \* ARABIC </w:instrText>
      </w:r>
      <w:r w:rsidR="007F3A50">
        <w:fldChar w:fldCharType="separate"/>
      </w:r>
      <w:r w:rsidR="008E10A0">
        <w:rPr>
          <w:noProof/>
        </w:rPr>
        <w:t>6</w:t>
      </w:r>
      <w:r w:rsidR="007F3A50">
        <w:rPr>
          <w:noProof/>
        </w:rPr>
        <w:fldChar w:fldCharType="end"/>
      </w:r>
      <w:bookmarkEnd w:id="7"/>
      <w:r>
        <w:t xml:space="preserve">: NB-LTE downlink </w:t>
      </w:r>
      <w:r w:rsidRPr="00C9396A">
        <w:t>resource element multiplexing and allocation among different physical channels.</w:t>
      </w:r>
    </w:p>
    <w:p w14:paraId="6B6DADDE" w14:textId="4C4074F8" w:rsidR="002351BF" w:rsidRDefault="00F62896" w:rsidP="00F62896">
      <w:r>
        <w:t>For example, in M-subframe 0 there are resources allocated in PBCH, but not in M-subframes 1 and 2. SSS and PSS</w:t>
      </w:r>
      <w:r w:rsidR="007042AA">
        <w:t xml:space="preserve"> are in</w:t>
      </w:r>
      <w:r w:rsidR="007042AA" w:rsidRPr="007042AA">
        <w:t xml:space="preserve"> </w:t>
      </w:r>
      <w:r w:rsidR="007042AA">
        <w:t>M-subframe 1</w:t>
      </w:r>
      <w:r>
        <w:t>, but not in M-subframes 0 and 2.</w:t>
      </w:r>
      <w:r w:rsidR="000D036A">
        <w:t xml:space="preserve"> For deployment inside an LTE carrier, PSS and SSS of NB-LTE may in some cases collide with the LTE C-RS. For compatibility with legacy LTE UEs, one solution is to preserve the LTE C-RS</w:t>
      </w:r>
      <w:r w:rsidR="002351BF">
        <w:t xml:space="preserve">. As such, NB-LTE PSS/SSS at these resource elements </w:t>
      </w:r>
      <w:r w:rsidR="005D61B2">
        <w:t xml:space="preserve">may be </w:t>
      </w:r>
      <w:r w:rsidR="002351BF">
        <w:t xml:space="preserve">punctured. </w:t>
      </w:r>
    </w:p>
    <w:p w14:paraId="7714A7A5" w14:textId="60F52726" w:rsidR="00DE0DA6" w:rsidRDefault="00533201" w:rsidP="004B4AC8">
      <w:r>
        <w:t xml:space="preserve">Due to the time-expansion principle, PDCCH ends up </w:t>
      </w:r>
      <w:r w:rsidR="00615AE4">
        <w:t>being distributed</w:t>
      </w:r>
      <w:r>
        <w:t xml:space="preserve"> across an M-subframe. To </w:t>
      </w:r>
      <w:r w:rsidR="007042AA">
        <w:t xml:space="preserve">avoid </w:t>
      </w:r>
      <w:r>
        <w:t>buffer</w:t>
      </w:r>
      <w:r w:rsidR="007042AA">
        <w:t>ing</w:t>
      </w:r>
      <w:r>
        <w:t xml:space="preserve"> PDSCH symbols while receiving PDCCH, a forward scheduling method is used for NB-LTE. </w:t>
      </w:r>
      <w:r w:rsidR="00ED1710">
        <w:t xml:space="preserve">(Note that the PDCCH for NB-LTE can also be designed by applying the time expansion principle to EPDCCH.) </w:t>
      </w:r>
      <w:r>
        <w:t>The PDCCH scheduling information given in an M-subframe is applicable to PDSCH that starts at least one M-subframe later.</w:t>
      </w:r>
      <w:r w:rsidR="00775B33">
        <w:t xml:space="preserve"> This is similar to scheduling in the LTE MTC enhancements in Rel-13.</w:t>
      </w:r>
      <w:r w:rsidR="005753F0">
        <w:t xml:space="preserve"> Furthermore, although the example in Figure 6 shows using PDCCH for downlink control information, an alternative solution is to use EPDCCH</w:t>
      </w:r>
      <w:r w:rsidR="00621A6E">
        <w:t xml:space="preserve"> as discussed in the following section</w:t>
      </w:r>
      <w:r w:rsidR="005753F0">
        <w:t xml:space="preserve">. For example, for </w:t>
      </w:r>
      <w:proofErr w:type="spellStart"/>
      <w:r w:rsidR="005753F0">
        <w:t>inband</w:t>
      </w:r>
      <w:proofErr w:type="spellEnd"/>
      <w:r w:rsidR="005753F0">
        <w:t xml:space="preserve"> deployment</w:t>
      </w:r>
      <w:r w:rsidR="00621A6E">
        <w:t xml:space="preserve"> but also in terms of battery consumption</w:t>
      </w:r>
      <w:r w:rsidR="005753F0">
        <w:t xml:space="preserve">, a solution based on EPDCCH might have certain advantages. </w:t>
      </w:r>
    </w:p>
    <w:p w14:paraId="37F5BDC5" w14:textId="6C5147DC" w:rsidR="002F3FAE" w:rsidRDefault="002F3FAE" w:rsidP="00C557F9">
      <w:pPr>
        <w:pStyle w:val="Heading2"/>
      </w:pPr>
      <w:bookmarkStart w:id="8" w:name="_Ref426294543"/>
      <w:r>
        <w:t>Scheduling</w:t>
      </w:r>
      <w:r w:rsidR="00813688">
        <w:t xml:space="preserve"> </w:t>
      </w:r>
      <w:r w:rsidR="005D7D54">
        <w:t xml:space="preserve">of </w:t>
      </w:r>
      <w:r w:rsidR="00813688">
        <w:t>PDSCH resources</w:t>
      </w:r>
      <w:bookmarkEnd w:id="8"/>
    </w:p>
    <w:p w14:paraId="4BA1714A" w14:textId="77777777" w:rsidR="00D80458" w:rsidRDefault="003F20EB" w:rsidP="004B4AC8">
      <w:r>
        <w:t xml:space="preserve">In an M-subframe, the </w:t>
      </w:r>
      <w:r w:rsidR="004B067D" w:rsidRPr="004B067D">
        <w:t>minimum scheduling unit is 1 PRB (1 ms x 180 kHz)</w:t>
      </w:r>
      <w:r>
        <w:t xml:space="preserve">. </w:t>
      </w:r>
      <w:r w:rsidR="004B067D">
        <w:t>Hence, i</w:t>
      </w:r>
      <w:r>
        <w:t>n principle, u</w:t>
      </w:r>
      <w:r w:rsidR="0082509B">
        <w:t xml:space="preserve">p to </w:t>
      </w:r>
      <w:r w:rsidR="004B067D">
        <w:t xml:space="preserve">6 </w:t>
      </w:r>
      <w:r>
        <w:t>UEs may be scheduled in an M-subframe.</w:t>
      </w:r>
      <w:r w:rsidR="00917064">
        <w:t xml:space="preserve"> </w:t>
      </w:r>
      <w:r w:rsidR="007B557C">
        <w:t>Following the principle of LTE, a transport block is mapped to the scheduling units (PRBs) assigned to a UE in one M-subframe. Unlike LTE, these scheduling units now appear in time dimension</w:t>
      </w:r>
      <w:r w:rsidR="00BC4859">
        <w:t xml:space="preserve"> as shown in </w:t>
      </w:r>
      <w:r w:rsidR="00BC4859">
        <w:fldChar w:fldCharType="begin"/>
      </w:r>
      <w:r w:rsidR="00BC4859">
        <w:instrText xml:space="preserve"> REF _Ref425956363 \h </w:instrText>
      </w:r>
      <w:r w:rsidR="00BC4859">
        <w:fldChar w:fldCharType="separate"/>
      </w:r>
      <w:r w:rsidR="008E10A0">
        <w:t xml:space="preserve">Figure </w:t>
      </w:r>
      <w:r w:rsidR="008E10A0">
        <w:rPr>
          <w:noProof/>
        </w:rPr>
        <w:t>4</w:t>
      </w:r>
      <w:r w:rsidR="00BC4859">
        <w:fldChar w:fldCharType="end"/>
      </w:r>
      <w:r w:rsidR="007B557C">
        <w:t xml:space="preserve">. </w:t>
      </w:r>
    </w:p>
    <w:p w14:paraId="631BD048" w14:textId="053EB8B7" w:rsidR="00917064" w:rsidRPr="00C557F9" w:rsidRDefault="00D80458" w:rsidP="004B4AC8">
      <w:r w:rsidRPr="00C557F9">
        <w:t xml:space="preserve">LTE provides two kinds of control channels, the PDCCH and the EPDCCH. Preferable, NB-LTE should use only one of them. In </w:t>
      </w:r>
      <w:r w:rsidRPr="00C557F9">
        <w:fldChar w:fldCharType="begin"/>
      </w:r>
      <w:r w:rsidRPr="00C557F9">
        <w:instrText xml:space="preserve"> REF _Ref426446257 \n \h  \* MERGEFORMAT </w:instrText>
      </w:r>
      <w:r w:rsidRPr="00C557F9">
        <w:fldChar w:fldCharType="separate"/>
      </w:r>
      <w:r w:rsidR="008E10A0">
        <w:t>[9]</w:t>
      </w:r>
      <w:r w:rsidRPr="00C557F9">
        <w:fldChar w:fldCharType="end"/>
      </w:r>
      <w:r w:rsidRPr="00C557F9">
        <w:t xml:space="preserve"> we outline compare the two </w:t>
      </w:r>
      <w:r w:rsidR="0098034C" w:rsidRPr="00C557F9">
        <w:t>approaches and</w:t>
      </w:r>
      <w:r w:rsidRPr="00C557F9">
        <w:t xml:space="preserve"> conclude that the NB-LTE downlink control channel should follow the principles of the LTE EPDCCH. </w:t>
      </w:r>
    </w:p>
    <w:p w14:paraId="05E3CEF1" w14:textId="4615A200" w:rsidR="00D80458" w:rsidRDefault="00D80458" w:rsidP="00C557F9">
      <w:r w:rsidRPr="00C557F9">
        <w:t xml:space="preserve">With decreasing channel quality the number of bits that can be carried in the PDSCH of an M-subframe decreases. In other words, the transport block size that can be received with a desirable block error rate decreases. Therefore, as explained in </w:t>
      </w:r>
      <w:r w:rsidRPr="00C557F9">
        <w:fldChar w:fldCharType="begin"/>
      </w:r>
      <w:r w:rsidRPr="00C557F9">
        <w:instrText xml:space="preserve"> REF _Ref425956463 \n \h  \* MERGEFORMAT </w:instrText>
      </w:r>
      <w:r w:rsidRPr="00C557F9">
        <w:fldChar w:fldCharType="separate"/>
      </w:r>
      <w:r w:rsidR="008E10A0">
        <w:t>[2]</w:t>
      </w:r>
      <w:r w:rsidRPr="00C557F9">
        <w:fldChar w:fldCharType="end"/>
      </w:r>
      <w:r w:rsidRPr="00C557F9">
        <w:t xml:space="preserve">, the relative L1/2 protocol overhead increases with decreasing transport block size. In order to reduce the relative protocol overhead, the size of a transport block needs to be increased by expanding it in the time domain beyond on M-subframe. The same basic principle is supported in LTE and known as “TTI bundling” (see section 5.4.2.1 of </w:t>
      </w:r>
      <w:r w:rsidRPr="00C557F9">
        <w:fldChar w:fldCharType="begin"/>
      </w:r>
      <w:r w:rsidRPr="00C557F9">
        <w:instrText xml:space="preserve"> REF _Ref426206601 \n \h  \* MERGEFORMAT </w:instrText>
      </w:r>
      <w:r w:rsidRPr="00C557F9">
        <w:fldChar w:fldCharType="separate"/>
      </w:r>
      <w:r w:rsidR="008E10A0">
        <w:t>[7]</w:t>
      </w:r>
      <w:r w:rsidRPr="00C557F9">
        <w:fldChar w:fldCharType="end"/>
      </w:r>
      <w:r w:rsidRPr="00C557F9">
        <w:t xml:space="preserve">). How it can be applied to NB-LTE PDSCH and PUSCH and how it relates to the DCI framework is also described further in </w:t>
      </w:r>
      <w:r w:rsidRPr="00C557F9">
        <w:fldChar w:fldCharType="begin"/>
      </w:r>
      <w:r w:rsidRPr="00C557F9">
        <w:instrText xml:space="preserve"> REF _Ref426446257 \n \h  \* MERGEFORMAT </w:instrText>
      </w:r>
      <w:r w:rsidRPr="00C557F9">
        <w:fldChar w:fldCharType="separate"/>
      </w:r>
      <w:r w:rsidR="008E10A0">
        <w:t>[9]</w:t>
      </w:r>
      <w:r w:rsidRPr="00C557F9">
        <w:fldChar w:fldCharType="end"/>
      </w:r>
      <w:r w:rsidRPr="00C557F9">
        <w:t>.</w:t>
      </w:r>
    </w:p>
    <w:p w14:paraId="6C113819" w14:textId="68ED6F09" w:rsidR="00EB3B77" w:rsidRDefault="00EB3B77" w:rsidP="00EB3B77">
      <w:pPr>
        <w:pStyle w:val="Heading1"/>
      </w:pPr>
      <w:r>
        <w:lastRenderedPageBreak/>
        <w:t xml:space="preserve">Uplink </w:t>
      </w:r>
      <w:r w:rsidR="002D14F3">
        <w:t>Physical Layer</w:t>
      </w:r>
    </w:p>
    <w:p w14:paraId="5F4A9A27" w14:textId="4C08B2EB" w:rsidR="00BE62E3" w:rsidRPr="00BE62E3" w:rsidRDefault="00BE62E3" w:rsidP="00F00A2C">
      <w:pPr>
        <w:pStyle w:val="Heading2"/>
      </w:pPr>
      <w:bookmarkStart w:id="9" w:name="_Ref426294093"/>
      <w:r>
        <w:t>Channelization</w:t>
      </w:r>
      <w:bookmarkEnd w:id="9"/>
    </w:p>
    <w:p w14:paraId="3AE3A250" w14:textId="1F4D2EC4" w:rsidR="008100A9" w:rsidRPr="00B24C34" w:rsidRDefault="00B16BA1" w:rsidP="00B24C34">
      <w:r>
        <w:t>Like LTE, uplink NB-LTE is based on SC-FDMA, which allows flexible UE bandwidth allocation.</w:t>
      </w:r>
      <w:r w:rsidR="0051496C">
        <w:t xml:space="preserve"> One important aspect for uplink SC-FDMA is to time-align multiple co-scheduled UEs so that the difference in arrival time at the eNB is within the cyclic prefix (CP). </w:t>
      </w:r>
      <w:r w:rsidR="00892F8A" w:rsidRPr="00892F8A">
        <w:t xml:space="preserve">Ideally, also for UL 15 kHz sub-carrier spacing should be used in the NB-LTE, but </w:t>
      </w:r>
      <w:r w:rsidR="00892F8A">
        <w:t>c</w:t>
      </w:r>
      <w:r w:rsidR="0051496C">
        <w:t xml:space="preserve">onsidering the time-accuracy that can be achieved </w:t>
      </w:r>
      <w:r w:rsidR="00892F8A">
        <w:t>when detecting the PRACH from</w:t>
      </w:r>
      <w:r w:rsidR="0051496C">
        <w:t xml:space="preserve"> UEs in extremely poor coverage condition</w:t>
      </w:r>
      <w:r w:rsidR="00472397">
        <w:t xml:space="preserve"> </w:t>
      </w:r>
      <w:r w:rsidR="00E41969">
        <w:t>[11]</w:t>
      </w:r>
      <w:r w:rsidR="0051496C">
        <w:t xml:space="preserve">, the CP duration </w:t>
      </w:r>
      <w:r w:rsidR="00892F8A">
        <w:t>might need to</w:t>
      </w:r>
      <w:r w:rsidR="0051496C">
        <w:t xml:space="preserve"> be increased. One way to achieve that is to reduce the subcarrier spacing of SC-FDMA by a factor of 6, </w:t>
      </w:r>
      <w:r w:rsidR="00892F8A">
        <w:t xml:space="preserve">which should be sufficient to accommodate the worst timing estimation and adjustment inaccuracy expected in NB-LTE, </w:t>
      </w:r>
      <w:r w:rsidR="0051496C">
        <w:t>giving rise to 2.5 kHz subcarrier spacing</w:t>
      </w:r>
      <w:r w:rsidR="00FC69A8">
        <w:t xml:space="preserve"> for NB-LTE PUSCH</w:t>
      </w:r>
      <w:r w:rsidR="0051496C">
        <w:t>.</w:t>
      </w:r>
      <w:r w:rsidR="00FC69A8">
        <w:t xml:space="preserve"> Another motivation for reducing the subcarrier spacing is to allow a higher degree of user multiplexing. For example, one user may be allocated with one single subcarrier. This is more efficient for users in extreme coverage limited conditions as such users do not benefit from being allocated with higher bandwidth</w:t>
      </w:r>
      <w:r w:rsidR="00184BE0">
        <w:t xml:space="preserve"> while the system capacity increases due to multiple UEs using their maximum TX power simultaneously</w:t>
      </w:r>
      <w:r w:rsidR="00FC69A8">
        <w:t>.</w:t>
      </w:r>
    </w:p>
    <w:p w14:paraId="2529A587" w14:textId="49BFEE81" w:rsidR="00DA3CD3" w:rsidRDefault="00DA3CD3" w:rsidP="00F00A2C">
      <w:pPr>
        <w:pStyle w:val="Heading2"/>
      </w:pPr>
      <w:bookmarkStart w:id="10" w:name="_Ref426294094"/>
      <w:r>
        <w:t>Frame structure</w:t>
      </w:r>
      <w:bookmarkEnd w:id="10"/>
    </w:p>
    <w:p w14:paraId="3677C926" w14:textId="05CA04EE" w:rsidR="00B24C34" w:rsidRDefault="00B368BD" w:rsidP="00EB3B77">
      <w:r>
        <w:t xml:space="preserve">With 2.5 kHz subcarrier spacing, all the uplink time units in NB-LTE are exactly 6 times </w:t>
      </w:r>
      <w:r w:rsidR="00EE0DBB">
        <w:t xml:space="preserve">of </w:t>
      </w:r>
      <w:r>
        <w:t xml:space="preserve">the corresponding LTE time units. For example, a radio frame and subframe in uplink </w:t>
      </w:r>
      <w:r w:rsidR="009E51CF">
        <w:t>NB-LTE</w:t>
      </w:r>
      <w:r>
        <w:t xml:space="preserve"> are 60 ms and 6 ms, respectively. </w:t>
      </w:r>
      <w:r w:rsidR="00E21EED">
        <w:t xml:space="preserve">Like in the case of </w:t>
      </w:r>
      <w:r w:rsidR="009E51CF">
        <w:t>NB-LTE</w:t>
      </w:r>
      <w:r w:rsidR="00E21EED">
        <w:t xml:space="preserve"> downlink, we</w:t>
      </w:r>
      <w:r w:rsidR="00FC69A8">
        <w:t xml:space="preserve"> </w:t>
      </w:r>
      <w:r w:rsidR="00E21EED">
        <w:t>refer to these</w:t>
      </w:r>
      <w:r>
        <w:t xml:space="preserve"> as M-frame and M-subframe, respectively.</w:t>
      </w:r>
      <w:r w:rsidR="007C0818">
        <w:t xml:space="preserve"> </w:t>
      </w:r>
      <w:r w:rsidR="00B24C34">
        <w:fldChar w:fldCharType="begin"/>
      </w:r>
      <w:r w:rsidR="00B24C34">
        <w:instrText xml:space="preserve"> REF _Ref426292669 \h </w:instrText>
      </w:r>
      <w:r w:rsidR="00B24C34">
        <w:fldChar w:fldCharType="separate"/>
      </w:r>
      <w:r w:rsidR="008E10A0">
        <w:t xml:space="preserve">Figure </w:t>
      </w:r>
      <w:r w:rsidR="008E10A0">
        <w:rPr>
          <w:noProof/>
        </w:rPr>
        <w:t>7</w:t>
      </w:r>
      <w:r w:rsidR="00B24C34">
        <w:fldChar w:fldCharType="end"/>
      </w:r>
      <w:r w:rsidR="00B24C34">
        <w:t xml:space="preserve"> visualizes how the uplink numerology is stretched in time domain. Like an LTE 1.4 MHz carrier, the NB-LTE carrier comprises of 6 PRBs in frequency domain. Each NB-LTE PRB contains 12 subcarriers. </w:t>
      </w:r>
    </w:p>
    <w:p w14:paraId="053ACEEF" w14:textId="73734DBB" w:rsidR="00F949FD" w:rsidRDefault="00B24C34" w:rsidP="00EB3B77">
      <w:r>
        <w:t xml:space="preserve">The resulting </w:t>
      </w:r>
      <w:r w:rsidR="00F949FD">
        <w:t xml:space="preserve">uplink frame structure based on 2.5 kHz subcarrier spacing is illustrated in </w:t>
      </w:r>
      <w:r w:rsidR="00F949FD">
        <w:fldChar w:fldCharType="begin"/>
      </w:r>
      <w:r w:rsidR="00F949FD">
        <w:instrText xml:space="preserve"> REF _Ref425929435 \h </w:instrText>
      </w:r>
      <w:r w:rsidR="00F949FD">
        <w:fldChar w:fldCharType="separate"/>
      </w:r>
      <w:r w:rsidR="008E10A0">
        <w:t xml:space="preserve">Figure </w:t>
      </w:r>
      <w:r w:rsidR="008E10A0">
        <w:rPr>
          <w:noProof/>
        </w:rPr>
        <w:t>8</w:t>
      </w:r>
      <w:r w:rsidR="00F949FD">
        <w:fldChar w:fldCharType="end"/>
      </w:r>
      <w:r w:rsidR="00F949FD">
        <w:t>.</w:t>
      </w:r>
    </w:p>
    <w:p w14:paraId="2036A8FF" w14:textId="0DA933A5" w:rsidR="00B24C34" w:rsidRDefault="00B24C34" w:rsidP="00B24C34"/>
    <w:p w14:paraId="6BFE0D62" w14:textId="2318FCC4" w:rsidR="00B24C34" w:rsidRDefault="00B24C34" w:rsidP="00287D33">
      <w:pPr>
        <w:pStyle w:val="Figure"/>
      </w:pPr>
      <w:r w:rsidRPr="00B24C34">
        <w:rPr>
          <w:noProof/>
          <w:lang w:val="en-US" w:eastAsia="zh-TW"/>
        </w:rPr>
        <w:drawing>
          <wp:inline distT="0" distB="0" distL="0" distR="0" wp14:anchorId="3E822DD3" wp14:editId="5E395931">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p>
    <w:p w14:paraId="0C546523" w14:textId="77777777" w:rsidR="00B24C34" w:rsidRPr="00CE085B" w:rsidRDefault="00B24C34" w:rsidP="00B24C34">
      <w:pPr>
        <w:pStyle w:val="Caption"/>
      </w:pPr>
      <w:bookmarkStart w:id="11" w:name="_Ref426292669"/>
      <w:r>
        <w:t xml:space="preserve">Figure </w:t>
      </w:r>
      <w:r>
        <w:fldChar w:fldCharType="begin"/>
      </w:r>
      <w:r>
        <w:instrText xml:space="preserve"> SEQ Figure \* ARABIC </w:instrText>
      </w:r>
      <w:r>
        <w:fldChar w:fldCharType="separate"/>
      </w:r>
      <w:r w:rsidR="008E10A0">
        <w:rPr>
          <w:noProof/>
        </w:rPr>
        <w:t>7</w:t>
      </w:r>
      <w:r>
        <w:fldChar w:fldCharType="end"/>
      </w:r>
      <w:bookmarkEnd w:id="11"/>
      <w:r>
        <w:t xml:space="preserve">: Stretching uplink numerology in time domain and </w:t>
      </w:r>
      <w:r>
        <w:br/>
        <w:t>thereby reducing subcarrier spacing from 15 kHz to 2.5 kHz</w:t>
      </w:r>
    </w:p>
    <w:p w14:paraId="379D14E0" w14:textId="77777777" w:rsidR="00B24C34" w:rsidRPr="00287D33" w:rsidRDefault="00B24C34" w:rsidP="00EB3B77"/>
    <w:p w14:paraId="3C21508F" w14:textId="366CBE80" w:rsidR="00F949FD" w:rsidRDefault="00F949FD" w:rsidP="00C557F9">
      <w:pPr>
        <w:pStyle w:val="Figure"/>
      </w:pPr>
      <w:r w:rsidRPr="00F949FD">
        <w:rPr>
          <w:noProof/>
          <w:lang w:val="en-US" w:eastAsia="zh-TW"/>
        </w:rPr>
        <w:lastRenderedPageBreak/>
        <w:drawing>
          <wp:inline distT="0" distB="0" distL="0" distR="0" wp14:anchorId="3EB452E5" wp14:editId="74548632">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p>
    <w:p w14:paraId="31194017" w14:textId="2979FCAA" w:rsidR="00F949FD" w:rsidRDefault="00F949FD" w:rsidP="00F00A2C">
      <w:pPr>
        <w:pStyle w:val="Caption"/>
      </w:pPr>
      <w:bookmarkStart w:id="12" w:name="_Ref425929435"/>
      <w:r>
        <w:t xml:space="preserve">Figure </w:t>
      </w:r>
      <w:r w:rsidR="007F3A50">
        <w:fldChar w:fldCharType="begin"/>
      </w:r>
      <w:r w:rsidR="007F3A50">
        <w:instrText xml:space="preserve"> SEQ Figure \* ARABIC </w:instrText>
      </w:r>
      <w:r w:rsidR="007F3A50">
        <w:fldChar w:fldCharType="separate"/>
      </w:r>
      <w:r w:rsidR="008E10A0">
        <w:rPr>
          <w:noProof/>
        </w:rPr>
        <w:t>8</w:t>
      </w:r>
      <w:r w:rsidR="007F3A50">
        <w:rPr>
          <w:noProof/>
        </w:rPr>
        <w:fldChar w:fldCharType="end"/>
      </w:r>
      <w:bookmarkEnd w:id="12"/>
      <w:r>
        <w:t xml:space="preserve">: </w:t>
      </w:r>
      <w:r w:rsidRPr="00F949FD">
        <w:t xml:space="preserve">Time units for </w:t>
      </w:r>
      <w:r>
        <w:t>uplink</w:t>
      </w:r>
      <w:r w:rsidRPr="00F949FD">
        <w:t xml:space="preserve"> NB-LTE</w:t>
      </w:r>
      <w:r>
        <w:t xml:space="preserve"> based on 2.5 kHz subcarrier spacing</w:t>
      </w:r>
      <w:r w:rsidRPr="00F949FD">
        <w:t>.</w:t>
      </w:r>
    </w:p>
    <w:p w14:paraId="5066A6F0" w14:textId="21B25F93" w:rsidR="00DA3CD3" w:rsidRDefault="00FD1D04" w:rsidP="00F00A2C">
      <w:pPr>
        <w:pStyle w:val="Heading2"/>
      </w:pPr>
      <w:r>
        <w:t>Random Access</w:t>
      </w:r>
    </w:p>
    <w:p w14:paraId="7385CC3D" w14:textId="57EDB072" w:rsidR="0004621B" w:rsidRDefault="0004621B" w:rsidP="00EB3B77">
      <w:r>
        <w:t xml:space="preserve">PRACH subcarrier spacing is reduced for the consideration of being able to use </w:t>
      </w:r>
      <w:proofErr w:type="spellStart"/>
      <w:r w:rsidR="00182960">
        <w:t>Zadoff</w:t>
      </w:r>
      <w:proofErr w:type="spellEnd"/>
      <w:r w:rsidR="00182960">
        <w:t>-Chu (</w:t>
      </w:r>
      <w:r>
        <w:t>ZC</w:t>
      </w:r>
      <w:r w:rsidR="00182960">
        <w:t>)</w:t>
      </w:r>
      <w:r>
        <w:t xml:space="preserve"> sequences of longer length. This </w:t>
      </w:r>
      <w:r w:rsidR="00FC69A8">
        <w:t>enhances PRACH detection performance.</w:t>
      </w:r>
      <w:r w:rsidR="00897546">
        <w:t xml:space="preserve"> </w:t>
      </w:r>
      <w:r w:rsidR="00E328CC">
        <w:t xml:space="preserve">More details on PRACH design can be found in </w:t>
      </w:r>
      <w:r w:rsidR="00E41FF8">
        <w:fldChar w:fldCharType="begin"/>
      </w:r>
      <w:r w:rsidR="00E41FF8">
        <w:instrText xml:space="preserve"> REF _Ref425956892 \r \h </w:instrText>
      </w:r>
      <w:r w:rsidR="00E41FF8">
        <w:fldChar w:fldCharType="separate"/>
      </w:r>
      <w:r w:rsidR="008E10A0">
        <w:t>[4]</w:t>
      </w:r>
      <w:r w:rsidR="00E41FF8">
        <w:fldChar w:fldCharType="end"/>
      </w:r>
      <w:r w:rsidR="00E328CC">
        <w:t>.</w:t>
      </w:r>
    </w:p>
    <w:p w14:paraId="28B00AA5" w14:textId="52463C7E" w:rsidR="00FC69A8" w:rsidRDefault="00E41FF8" w:rsidP="00EB3B77">
      <w:r>
        <w:t>Considering</w:t>
      </w:r>
      <w:r w:rsidR="00FC69A8">
        <w:t xml:space="preserve"> timing accuracy and PUSCH capacity, </w:t>
      </w:r>
      <w:r w:rsidR="00BC4859">
        <w:t xml:space="preserve">we </w:t>
      </w:r>
      <w:r w:rsidR="00FC69A8">
        <w:t>use 2.5 kHz and 312.5 Hz subcarrier spacing for PUSCH and PRACH, respective</w:t>
      </w:r>
      <w:r>
        <w:t>ly</w:t>
      </w:r>
      <w:r w:rsidR="00FC69A8">
        <w:t xml:space="preserve">. </w:t>
      </w:r>
      <w:r>
        <w:fldChar w:fldCharType="begin"/>
      </w:r>
      <w:r>
        <w:instrText xml:space="preserve"> REF _Ref425956973 \h </w:instrText>
      </w:r>
      <w:r>
        <w:fldChar w:fldCharType="separate"/>
      </w:r>
      <w:r w:rsidR="008E10A0">
        <w:t xml:space="preserve">Figure </w:t>
      </w:r>
      <w:r w:rsidR="008E10A0">
        <w:rPr>
          <w:noProof/>
        </w:rPr>
        <w:t>9</w:t>
      </w:r>
      <w:r>
        <w:fldChar w:fldCharType="end"/>
      </w:r>
      <w:r w:rsidR="00FC69A8">
        <w:t xml:space="preserve"> illustrates how PUSCH and PRACH are frequency multiplexed based on </w:t>
      </w:r>
      <w:r w:rsidR="00ED1710">
        <w:t xml:space="preserve">one example of </w:t>
      </w:r>
      <w:r w:rsidR="00FC69A8">
        <w:t xml:space="preserve">such choices of subcarrier spacing.  </w:t>
      </w:r>
    </w:p>
    <w:p w14:paraId="76EA02F9" w14:textId="77777777" w:rsidR="00FC69A8" w:rsidRDefault="00FC69A8" w:rsidP="00EB3B77"/>
    <w:p w14:paraId="04CE2E8C" w14:textId="77777777" w:rsidR="00B368BD" w:rsidRDefault="00B368BD" w:rsidP="00C557F9">
      <w:pPr>
        <w:pStyle w:val="Figure"/>
      </w:pPr>
      <w:r w:rsidRPr="00F60658">
        <w:rPr>
          <w:noProof/>
          <w:lang w:val="en-US" w:eastAsia="zh-TW"/>
        </w:rPr>
        <w:drawing>
          <wp:inline distT="0" distB="0" distL="0" distR="0" wp14:anchorId="43F120B6" wp14:editId="1480B685">
            <wp:extent cx="5250180" cy="24599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2459906"/>
                    </a:xfrm>
                    <a:prstGeom prst="rect">
                      <a:avLst/>
                    </a:prstGeom>
                    <a:noFill/>
                    <a:ln>
                      <a:noFill/>
                    </a:ln>
                  </pic:spPr>
                </pic:pic>
              </a:graphicData>
            </a:graphic>
          </wp:inline>
        </w:drawing>
      </w:r>
    </w:p>
    <w:p w14:paraId="4A89D9EC" w14:textId="6B8B9DA4" w:rsidR="00DE32CE" w:rsidRPr="00DE32CE" w:rsidRDefault="00DE32CE" w:rsidP="00DE32CE">
      <w:pPr>
        <w:pStyle w:val="Caption"/>
      </w:pPr>
      <w:bookmarkStart w:id="13" w:name="_Ref425956973"/>
      <w:r>
        <w:t xml:space="preserve">Figure </w:t>
      </w:r>
      <w:r w:rsidR="007F3A50">
        <w:fldChar w:fldCharType="begin"/>
      </w:r>
      <w:r w:rsidR="007F3A50">
        <w:instrText xml:space="preserve"> SEQ Figure \* ARABIC </w:instrText>
      </w:r>
      <w:r w:rsidR="007F3A50">
        <w:fldChar w:fldCharType="separate"/>
      </w:r>
      <w:r w:rsidR="008E10A0">
        <w:rPr>
          <w:noProof/>
        </w:rPr>
        <w:t>9</w:t>
      </w:r>
      <w:r w:rsidR="007F3A50">
        <w:rPr>
          <w:noProof/>
        </w:rPr>
        <w:fldChar w:fldCharType="end"/>
      </w:r>
      <w:bookmarkEnd w:id="13"/>
      <w:r>
        <w:t xml:space="preserve">: </w:t>
      </w:r>
      <w:r w:rsidR="006B2525">
        <w:t>NB-LTE s</w:t>
      </w:r>
      <w:r w:rsidR="00E41FF8">
        <w:t xml:space="preserve">ubcarrier </w:t>
      </w:r>
      <w:r>
        <w:t>spacing of PUSCH and PRACH.</w:t>
      </w:r>
    </w:p>
    <w:p w14:paraId="4837B7A6" w14:textId="1C8D3958" w:rsidR="00767578" w:rsidRDefault="00767578" w:rsidP="00F00A2C">
      <w:pPr>
        <w:pStyle w:val="Heading2"/>
      </w:pPr>
      <w:bookmarkStart w:id="14" w:name="_Ref426290311"/>
      <w:r>
        <w:t>Resource mapping</w:t>
      </w:r>
      <w:bookmarkEnd w:id="14"/>
    </w:p>
    <w:p w14:paraId="62D652BA" w14:textId="7B8FF78D" w:rsidR="00755678" w:rsidRDefault="00BB74CD" w:rsidP="00EB3B77">
      <w:r>
        <w:t xml:space="preserve">PRACH and PUSCH are time- and frequency-multiplexed onto a 200 kHz NB-LTE carrier. </w:t>
      </w:r>
      <w:r w:rsidR="0037332C">
        <w:t xml:space="preserve">The multiplexing in time and </w:t>
      </w:r>
      <w:r w:rsidR="00EF7093">
        <w:t xml:space="preserve">frequency is shown in </w:t>
      </w:r>
      <w:r w:rsidR="007E0E28">
        <w:fldChar w:fldCharType="begin"/>
      </w:r>
      <w:r w:rsidR="007E0E28">
        <w:instrText xml:space="preserve"> REF _Ref425957092 \h </w:instrText>
      </w:r>
      <w:r w:rsidR="007E0E28">
        <w:fldChar w:fldCharType="separate"/>
      </w:r>
      <w:r w:rsidR="008E10A0">
        <w:t xml:space="preserve">Figure </w:t>
      </w:r>
      <w:r w:rsidR="008E10A0">
        <w:rPr>
          <w:noProof/>
        </w:rPr>
        <w:t>10</w:t>
      </w:r>
      <w:r w:rsidR="007E0E28">
        <w:fldChar w:fldCharType="end"/>
      </w:r>
      <w:r w:rsidR="00EF7093">
        <w:t xml:space="preserve">, in which the resource elements allocated to PUSCH are shaded in yellow color. </w:t>
      </w:r>
      <w:r w:rsidR="00FE1ABE" w:rsidRPr="00FE1ABE">
        <w:t>In order to randomize the effect of the inter-cell interference, freque</w:t>
      </w:r>
      <w:r w:rsidR="00FE1ABE">
        <w:t>ncy hopping may be considered for</w:t>
      </w:r>
      <w:r w:rsidR="00FE1ABE" w:rsidRPr="00FE1ABE">
        <w:t xml:space="preserve"> PUSCH</w:t>
      </w:r>
      <w:r w:rsidR="00FE1ABE">
        <w:t>.</w:t>
      </w:r>
      <w:r w:rsidR="00FE1ABE" w:rsidRPr="00FE1ABE">
        <w:t xml:space="preserve"> </w:t>
      </w:r>
      <w:r w:rsidR="00114D8B">
        <w:t xml:space="preserve">According to </w:t>
      </w:r>
      <w:r w:rsidR="007E0E28">
        <w:fldChar w:fldCharType="begin"/>
      </w:r>
      <w:r w:rsidR="007E0E28">
        <w:instrText xml:space="preserve"> REF _Ref425957092 \h </w:instrText>
      </w:r>
      <w:r w:rsidR="007E0E28">
        <w:fldChar w:fldCharType="separate"/>
      </w:r>
      <w:r w:rsidR="008E10A0">
        <w:t xml:space="preserve">Figure </w:t>
      </w:r>
      <w:r w:rsidR="008E10A0">
        <w:rPr>
          <w:noProof/>
        </w:rPr>
        <w:t>10</w:t>
      </w:r>
      <w:r w:rsidR="007E0E28">
        <w:fldChar w:fldCharType="end"/>
      </w:r>
      <w:r>
        <w:t>,</w:t>
      </w:r>
      <w:r w:rsidR="00114D8B">
        <w:t xml:space="preserve"> w</w:t>
      </w:r>
      <w:r w:rsidR="00EF7093">
        <w:t xml:space="preserve">ithin </w:t>
      </w:r>
      <w:r w:rsidR="00EE0DBB">
        <w:t>an</w:t>
      </w:r>
      <w:r w:rsidR="00EF7093">
        <w:t xml:space="preserve"> M-frame of 60 ms, there is a 12 ms portion during which PRACH can be transmitted. </w:t>
      </w:r>
      <w:r w:rsidR="005B2DC1">
        <w:t>T</w:t>
      </w:r>
      <w:r w:rsidR="00114D8B">
        <w:t>he</w:t>
      </w:r>
      <w:r w:rsidR="00EE0DBB">
        <w:t xml:space="preserve"> </w:t>
      </w:r>
      <w:r w:rsidR="009734A6">
        <w:t>occasions of</w:t>
      </w:r>
      <w:r w:rsidR="00114D8B">
        <w:t xml:space="preserve"> PRACH</w:t>
      </w:r>
      <w:r w:rsidR="005B2DC1">
        <w:t xml:space="preserve"> as well as the frequency allocation (centered in the </w:t>
      </w:r>
      <w:r w:rsidR="005B2DC1">
        <w:lastRenderedPageBreak/>
        <w:t xml:space="preserve">NB-LTE bandwidth or shifted toward the edge) </w:t>
      </w:r>
      <w:r w:rsidR="00114D8B">
        <w:t xml:space="preserve">is </w:t>
      </w:r>
      <w:r w:rsidR="005B2DC1">
        <w:t xml:space="preserve">assumed to be </w:t>
      </w:r>
      <w:r w:rsidR="00114D8B">
        <w:t>configurable through system information.</w:t>
      </w:r>
      <w:r w:rsidR="00E44741">
        <w:t xml:space="preserve"> .</w:t>
      </w:r>
    </w:p>
    <w:p w14:paraId="1610A57A" w14:textId="7D3D3760" w:rsidR="0037332C" w:rsidRDefault="00EF7093" w:rsidP="00C557F9">
      <w:pPr>
        <w:pStyle w:val="Figure"/>
      </w:pPr>
      <w:r w:rsidRPr="00EF7093">
        <w:rPr>
          <w:noProof/>
          <w:lang w:val="en-US" w:eastAsia="zh-TW"/>
        </w:rPr>
        <w:drawing>
          <wp:inline distT="0" distB="0" distL="0" distR="0" wp14:anchorId="07579CDC" wp14:editId="05C9B93D">
            <wp:extent cx="5250180" cy="2779071"/>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0180" cy="2779071"/>
                    </a:xfrm>
                    <a:prstGeom prst="rect">
                      <a:avLst/>
                    </a:prstGeom>
                    <a:noFill/>
                    <a:ln>
                      <a:noFill/>
                    </a:ln>
                  </pic:spPr>
                </pic:pic>
              </a:graphicData>
            </a:graphic>
          </wp:inline>
        </w:drawing>
      </w:r>
    </w:p>
    <w:p w14:paraId="0E943CB9" w14:textId="1446A3D9" w:rsidR="00BB39B5" w:rsidRDefault="00EF7093" w:rsidP="0083744D">
      <w:pPr>
        <w:pStyle w:val="Caption"/>
      </w:pPr>
      <w:bookmarkStart w:id="15" w:name="_Ref425957092"/>
      <w:r>
        <w:t xml:space="preserve">Figure </w:t>
      </w:r>
      <w:r w:rsidR="007F3A50">
        <w:fldChar w:fldCharType="begin"/>
      </w:r>
      <w:r w:rsidR="007F3A50">
        <w:instrText xml:space="preserve"> SEQ Figure \* ARABIC </w:instrText>
      </w:r>
      <w:r w:rsidR="007F3A50">
        <w:fldChar w:fldCharType="separate"/>
      </w:r>
      <w:r w:rsidR="008E10A0">
        <w:rPr>
          <w:noProof/>
        </w:rPr>
        <w:t>10</w:t>
      </w:r>
      <w:r w:rsidR="007F3A50">
        <w:rPr>
          <w:noProof/>
        </w:rPr>
        <w:fldChar w:fldCharType="end"/>
      </w:r>
      <w:bookmarkEnd w:id="15"/>
      <w:r>
        <w:t xml:space="preserve">: </w:t>
      </w:r>
      <w:r w:rsidR="006B2525">
        <w:t>NB-LTE t</w:t>
      </w:r>
      <w:r w:rsidR="007E0E28">
        <w:t>ime</w:t>
      </w:r>
      <w:r>
        <w:t>- and frequency-multiplexing of PRACH and PUSCH.</w:t>
      </w:r>
    </w:p>
    <w:p w14:paraId="69523D56" w14:textId="62BC57AD" w:rsidR="00E44741" w:rsidRPr="008B51C1" w:rsidRDefault="00E44741" w:rsidP="00F00A2C">
      <w:r>
        <w:t xml:space="preserve">The edge subcarriers as shown in </w:t>
      </w:r>
      <w:r>
        <w:fldChar w:fldCharType="begin"/>
      </w:r>
      <w:r>
        <w:instrText xml:space="preserve"> REF _Ref425957092 \h </w:instrText>
      </w:r>
      <w:r>
        <w:fldChar w:fldCharType="separate"/>
      </w:r>
      <w:r w:rsidR="008E10A0">
        <w:t xml:space="preserve">Figure </w:t>
      </w:r>
      <w:r w:rsidR="008E10A0">
        <w:rPr>
          <w:noProof/>
        </w:rPr>
        <w:t>10</w:t>
      </w:r>
      <w:r>
        <w:fldChar w:fldCharType="end"/>
      </w:r>
      <w:r>
        <w:t xml:space="preserve"> are allocated to UEs who need extreme coverage extension (e.g. 20 dB). These UEs can only transmit at low rates due to poor coverage condition, and thus from system design perspectives, it is not desirable to further lower their data rates by </w:t>
      </w:r>
      <w:r w:rsidR="00B20D0D">
        <w:t xml:space="preserve">time </w:t>
      </w:r>
      <w:r>
        <w:t xml:space="preserve">multiplexing with other physical channels (e.g. PRACH). For </w:t>
      </w:r>
      <w:proofErr w:type="spellStart"/>
      <w:r>
        <w:t>inband</w:t>
      </w:r>
      <w:proofErr w:type="spellEnd"/>
      <w:r>
        <w:t xml:space="preserve"> deployment, some of these edge subcarriers may serve as a guard band to avoid or reduce interference between NB-LTE and LTE. The allocation of such guard subcarriers might be dynamically adjusted through NB-LTE uplink scheduling by simply not scheduling </w:t>
      </w:r>
      <w:r w:rsidR="009F05D0">
        <w:t xml:space="preserve">any </w:t>
      </w:r>
      <w:r>
        <w:t xml:space="preserve">NB-LTE </w:t>
      </w:r>
      <w:r w:rsidR="009F05D0">
        <w:t xml:space="preserve">UE </w:t>
      </w:r>
      <w:r>
        <w:t>on these subcarriers.</w:t>
      </w:r>
      <w:r w:rsidR="009F05D0">
        <w:t xml:space="preserve"> </w:t>
      </w:r>
    </w:p>
    <w:p w14:paraId="7FF330AF" w14:textId="1747A4DF" w:rsidR="00E64A66" w:rsidRDefault="007021B6" w:rsidP="007021B6">
      <w:r>
        <w:t>NB-LTE uplink only supports two physical channels in the uplink, PRACH and PUSCH. The use of a dedicated PUCCH</w:t>
      </w:r>
      <w:r w:rsidR="007E0E28">
        <w:t xml:space="preserve">, as used in LTE </w:t>
      </w:r>
      <w:r w:rsidR="00F949FD">
        <w:t>for carrying uplink control information</w:t>
      </w:r>
      <w:r w:rsidR="007E0E28">
        <w:t>,</w:t>
      </w:r>
      <w:r>
        <w:t xml:space="preserve"> </w:t>
      </w:r>
      <w:r w:rsidR="007E0E28">
        <w:t xml:space="preserve">is not </w:t>
      </w:r>
      <w:r>
        <w:t xml:space="preserve">necessary as its function can be integrated to PRACH and PUSCH. </w:t>
      </w:r>
      <w:r w:rsidR="006A1CDE">
        <w:t>D</w:t>
      </w:r>
      <w:r>
        <w:t xml:space="preserve">ue to the data package size of CIoT applications, the </w:t>
      </w:r>
      <w:r w:rsidRPr="000B3334">
        <w:t>uplink control information</w:t>
      </w:r>
      <w:r>
        <w:t xml:space="preserve"> </w:t>
      </w:r>
      <w:r w:rsidR="006A1CDE">
        <w:t xml:space="preserve">(ACK/NACK for PDSCH) </w:t>
      </w:r>
      <w:r>
        <w:t xml:space="preserve">can be multiplexed with the regular data package in PUSCH. </w:t>
      </w:r>
      <w:r w:rsidR="00FB2D64">
        <w:t>T</w:t>
      </w:r>
      <w:r w:rsidR="00FB2D64" w:rsidRPr="00B46126">
        <w:t xml:space="preserve">he eNB </w:t>
      </w:r>
      <w:r w:rsidR="00FB2D64">
        <w:t xml:space="preserve">therefore </w:t>
      </w:r>
      <w:r w:rsidR="00FB2D64" w:rsidRPr="00B46126">
        <w:t>has to provide an UL grant occurring whenever the feedback for the DL is due. It could either be an ACK/NACK only for the correspon</w:t>
      </w:r>
      <w:r w:rsidR="00FB2D64">
        <w:t>ding DL process or an RLC status</w:t>
      </w:r>
      <w:r w:rsidR="00FB2D64" w:rsidRPr="00B46126">
        <w:t xml:space="preserve"> report. </w:t>
      </w:r>
      <w:r w:rsidR="00FB2D64">
        <w:t xml:space="preserve">Both options may be considered even though we prefer the former. </w:t>
      </w:r>
    </w:p>
    <w:p w14:paraId="4A9EC33F" w14:textId="7A32FC45" w:rsidR="007021B6" w:rsidRDefault="00E64A66" w:rsidP="007021B6">
      <w:r>
        <w:t>The dedicated scheduling request (D-SR) mapped to the PUCCH in LTE is beneficial and efficient for frequent packet arrivals (e.g. during TCP slow start). Considering the traffic patterns expected from CIoT applications and the low data rates, a dedicated scheduling request mechanism is not considered beneficial for NB-LTE. Hence, f</w:t>
      </w:r>
      <w:r w:rsidR="007021B6">
        <w:t>or the initial uplink resource request or when the UE is in idle mode, the PRACH procedures can be used for the uplink resource request</w:t>
      </w:r>
      <w:r w:rsidR="001852C0">
        <w:t>, see sec. 10.1.5 [10]</w:t>
      </w:r>
      <w:r w:rsidR="007021B6">
        <w:t xml:space="preserve">. </w:t>
      </w:r>
    </w:p>
    <w:p w14:paraId="62771735" w14:textId="1ECEE233" w:rsidR="005D7D54" w:rsidRDefault="005D7D54" w:rsidP="00C557F9">
      <w:pPr>
        <w:pStyle w:val="Heading2"/>
      </w:pPr>
      <w:bookmarkStart w:id="16" w:name="_Ref426294029"/>
      <w:r>
        <w:t>Scheduling of PUSCH resources</w:t>
      </w:r>
      <w:bookmarkEnd w:id="16"/>
    </w:p>
    <w:p w14:paraId="579BEFA2" w14:textId="77777777" w:rsidR="00625078" w:rsidRDefault="004A2D23" w:rsidP="00C557F9">
      <w:pPr>
        <w:pStyle w:val="BodyText"/>
      </w:pPr>
      <w:r>
        <w:t xml:space="preserve">With the time expansion principle (see sections </w:t>
      </w:r>
      <w:r>
        <w:fldChar w:fldCharType="begin"/>
      </w:r>
      <w:r>
        <w:instrText xml:space="preserve"> REF _Ref426294093 \n \h </w:instrText>
      </w:r>
      <w:r>
        <w:fldChar w:fldCharType="separate"/>
      </w:r>
      <w:r w:rsidR="008E10A0">
        <w:t>4.1</w:t>
      </w:r>
      <w:r>
        <w:fldChar w:fldCharType="end"/>
      </w:r>
      <w:r>
        <w:t xml:space="preserve"> and </w:t>
      </w:r>
      <w:r>
        <w:fldChar w:fldCharType="begin"/>
      </w:r>
      <w:r>
        <w:instrText xml:space="preserve"> REF _Ref426294094 \n \h </w:instrText>
      </w:r>
      <w:r>
        <w:fldChar w:fldCharType="separate"/>
      </w:r>
      <w:r w:rsidR="008E10A0">
        <w:t>4.2</w:t>
      </w:r>
      <w:r>
        <w:fldChar w:fldCharType="end"/>
      </w:r>
      <w:r>
        <w:t xml:space="preserve">) </w:t>
      </w:r>
      <w:r w:rsidR="004626F7">
        <w:t xml:space="preserve">there are still 6 PRBs per </w:t>
      </w:r>
      <w:r>
        <w:t xml:space="preserve">M-subframe that can be allocated to the PUSCH of up to 6 UEs. </w:t>
      </w:r>
    </w:p>
    <w:p w14:paraId="7846953D" w14:textId="03BE8B89" w:rsidR="00C557F9" w:rsidRDefault="00625078" w:rsidP="00C557F9">
      <w:r w:rsidRPr="00C557F9">
        <w:t xml:space="preserve">The provisioning of the corresponding downlink control information as well as a bundling-scheme for spanning a PUSCH transport block across multiple M-Subframes is described in </w:t>
      </w:r>
      <w:r w:rsidRPr="00C557F9">
        <w:fldChar w:fldCharType="begin"/>
      </w:r>
      <w:r w:rsidRPr="00C557F9">
        <w:instrText xml:space="preserve"> REF _Ref426446257 \n \h  \* MERGEFORMAT </w:instrText>
      </w:r>
      <w:r w:rsidRPr="00C557F9">
        <w:fldChar w:fldCharType="separate"/>
      </w:r>
      <w:r w:rsidR="008E10A0">
        <w:t>[9]</w:t>
      </w:r>
      <w:r w:rsidRPr="00C557F9">
        <w:fldChar w:fldCharType="end"/>
      </w:r>
      <w:r w:rsidRPr="00C557F9">
        <w:t xml:space="preserve">. As for the PDSCH we conclude there that </w:t>
      </w:r>
      <w:proofErr w:type="gramStart"/>
      <w:r w:rsidRPr="00C557F9">
        <w:t>a</w:t>
      </w:r>
      <w:proofErr w:type="gramEnd"/>
      <w:r w:rsidRPr="00C557F9">
        <w:t xml:space="preserve"> EPDCCH based design will be favorable for providing the uplink grants to the UE.</w:t>
      </w:r>
      <w:r>
        <w:t xml:space="preserve"> </w:t>
      </w:r>
    </w:p>
    <w:p w14:paraId="577D2741" w14:textId="46D839C0" w:rsidR="0005434F" w:rsidRPr="00763114" w:rsidRDefault="00683F57" w:rsidP="0005434F">
      <w:pPr>
        <w:pStyle w:val="Heading1"/>
      </w:pPr>
      <w:r w:rsidRPr="00763114">
        <w:lastRenderedPageBreak/>
        <w:t>Conclusions</w:t>
      </w:r>
    </w:p>
    <w:p w14:paraId="73DC33AD" w14:textId="766EB021" w:rsidR="005E6F1D" w:rsidRDefault="008C1BF6">
      <w:pPr>
        <w:pStyle w:val="BodyText"/>
      </w:pPr>
      <w:r>
        <w:t xml:space="preserve">In this contribution we outlined a physical layer framework for a narrowband 200 kHz carrier that </w:t>
      </w:r>
      <w:r w:rsidR="0040291E">
        <w:t xml:space="preserve">builds on top of the existing LTE physical layer </w:t>
      </w:r>
      <w:r>
        <w:t xml:space="preserve">design. It </w:t>
      </w:r>
      <w:r w:rsidR="0040291E">
        <w:t>aims to maximize the re-use of its physical layer principles</w:t>
      </w:r>
      <w:r>
        <w:t xml:space="preserve"> </w:t>
      </w:r>
      <w:r w:rsidR="0040291E">
        <w:t xml:space="preserve">such as its DL numerology and the multiple access schemes (OFDMA and SC-FDMA). </w:t>
      </w:r>
      <w:r w:rsidR="00A62C43">
        <w:t xml:space="preserve">The coding, modulation, and rate matching framework already established in LTE can also be reused. </w:t>
      </w:r>
      <w:r w:rsidR="0040291E">
        <w:t xml:space="preserve">Changes to the UL numerology as well as to the PSS/SSS and PRACH structure have been proposed while aiming </w:t>
      </w:r>
      <w:r w:rsidRPr="008C1BF6">
        <w:t xml:space="preserve">also here </w:t>
      </w:r>
      <w:r w:rsidR="0040291E">
        <w:t xml:space="preserve">for commonality with LTE. </w:t>
      </w:r>
      <w:r w:rsidR="00A62C43">
        <w:t>For example, like LTE</w:t>
      </w:r>
      <w:r w:rsidR="00AB3514">
        <w:t>,</w:t>
      </w:r>
      <w:r w:rsidR="00A62C43">
        <w:t xml:space="preserve"> </w:t>
      </w:r>
      <w:proofErr w:type="spellStart"/>
      <w:r w:rsidR="00A62C43">
        <w:t>Zadoff</w:t>
      </w:r>
      <w:proofErr w:type="spellEnd"/>
      <w:r w:rsidR="00A62C43">
        <w:t xml:space="preserve"> Chu sequences are used for PRACH and the synchronization channels, and cell search is based on the same cell identity grouping method.</w:t>
      </w:r>
    </w:p>
    <w:p w14:paraId="07743E09" w14:textId="75D62B7A" w:rsidR="00DB4EF0" w:rsidRDefault="00DB4EF0">
      <w:pPr>
        <w:pStyle w:val="BodyText"/>
      </w:pPr>
      <w:r>
        <w:t xml:space="preserve">The proposed design maintains key properties of LTE such as tight packing of subcarriers and resulting high capacity while enhancing the coverage and reducing the device complexity and cost. The latter comes naturally from the reduction of the channel bandwidth and the introduction of a longer M-subframe as well as inter-subframe scheduling. </w:t>
      </w:r>
    </w:p>
    <w:p w14:paraId="328CAF57" w14:textId="3FFBC5A3" w:rsidR="00ED1710" w:rsidRDefault="00ED1710">
      <w:pPr>
        <w:pStyle w:val="BodyText"/>
      </w:pPr>
      <w:r>
        <w:t>The concept description is provided to show feasibility against the study item objectives, and could be seen as a baseline for further discussion and optimization in a potential</w:t>
      </w:r>
      <w:r w:rsidR="00645F42">
        <w:t xml:space="preserve"> work item phase. S</w:t>
      </w:r>
      <w:r>
        <w:t xml:space="preserve">imple design </w:t>
      </w:r>
      <w:r w:rsidR="00265439">
        <w:t xml:space="preserve">as well as </w:t>
      </w:r>
      <w:r>
        <w:t xml:space="preserve">synergy </w:t>
      </w:r>
      <w:r w:rsidR="00265439">
        <w:t xml:space="preserve">and </w:t>
      </w:r>
      <w:r w:rsidR="00F177B8">
        <w:t xml:space="preserve">compatibility </w:t>
      </w:r>
      <w:r>
        <w:t>with LTE are important optimization criteria.</w:t>
      </w:r>
    </w:p>
    <w:p w14:paraId="577D2743" w14:textId="77777777" w:rsidR="00CA53DD" w:rsidRPr="00763114" w:rsidRDefault="00CA53DD" w:rsidP="00253C39">
      <w:pPr>
        <w:pStyle w:val="Heading1"/>
      </w:pPr>
      <w:r w:rsidRPr="00763114">
        <w:t>References</w:t>
      </w:r>
    </w:p>
    <w:bookmarkStart w:id="17" w:name="_Ref397674406"/>
    <w:bookmarkStart w:id="18" w:name="_Ref403069021"/>
    <w:bookmarkStart w:id="19" w:name="_Ref384735847"/>
    <w:p w14:paraId="577D2744" w14:textId="77777777" w:rsidR="00CA53DD" w:rsidRDefault="00CA53DD" w:rsidP="001B5230">
      <w:pPr>
        <w:pStyle w:val="Reference"/>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(FS_IoT_LC) (revision of GP-140418)”, source VODAFONE Group Plc. GERAN#62</w:t>
      </w:r>
      <w:bookmarkEnd w:id="17"/>
      <w:r w:rsidRPr="00763114">
        <w:t>.</w:t>
      </w:r>
      <w:bookmarkEnd w:id="18"/>
    </w:p>
    <w:p w14:paraId="37509D55" w14:textId="186A1678" w:rsidR="00142630" w:rsidRDefault="000D4E16" w:rsidP="003578EB">
      <w:pPr>
        <w:pStyle w:val="Reference"/>
      </w:pPr>
      <w:bookmarkStart w:id="20" w:name="_Ref425956463"/>
      <w:r w:rsidRPr="00520743">
        <w:t>GP-</w:t>
      </w:r>
      <w:r w:rsidR="003578EB" w:rsidRPr="003578EB">
        <w:t>150803</w:t>
      </w:r>
      <w:r w:rsidRPr="000D4E16">
        <w:t xml:space="preserve">; </w:t>
      </w:r>
      <w:r>
        <w:t>“</w:t>
      </w:r>
      <w:r w:rsidRPr="000D4E16">
        <w:t>Reuse of LTE L2/L3 layers for Cellular IoT</w:t>
      </w:r>
      <w:r>
        <w:t xml:space="preserve">”; </w:t>
      </w:r>
      <w:r w:rsidRPr="000D4E16">
        <w:t>Alcatel-Lucent, Alcatel-Lucent Shanghai</w:t>
      </w:r>
      <w:r w:rsidR="00EF6BD5">
        <w:t xml:space="preserve"> Bell, Ericsson</w:t>
      </w:r>
      <w:r w:rsidR="00AC0CAA">
        <w:t xml:space="preserve"> LM</w:t>
      </w:r>
      <w:r w:rsidR="00EF6BD5">
        <w:t xml:space="preserve">, </w:t>
      </w:r>
      <w:proofErr w:type="spellStart"/>
      <w:r w:rsidR="00EF6BD5">
        <w:t>Mediatek</w:t>
      </w:r>
      <w:proofErr w:type="spellEnd"/>
      <w:r w:rsidR="00AC0CAA">
        <w:t xml:space="preserve"> Inc., </w:t>
      </w:r>
      <w:r w:rsidR="00AC0CAA">
        <w:rPr>
          <w:rFonts w:cs="Arial"/>
        </w:rPr>
        <w:t>Panasonic Corporation,</w:t>
      </w:r>
      <w:r w:rsidR="00AC0CAA" w:rsidRPr="004D1E26">
        <w:rPr>
          <w:rFonts w:cs="Arial"/>
        </w:rPr>
        <w:t xml:space="preserve"> </w:t>
      </w:r>
      <w:r w:rsidR="00AC0CAA">
        <w:rPr>
          <w:rFonts w:cs="Arial"/>
          <w:color w:val="000000"/>
        </w:rPr>
        <w:t>Sierra Wireless,</w:t>
      </w:r>
      <w:r w:rsidR="00AC0CAA" w:rsidRPr="004D1E26">
        <w:rPr>
          <w:rFonts w:cs="Arial"/>
          <w:color w:val="000000"/>
        </w:rPr>
        <w:t xml:space="preserve"> S.A.</w:t>
      </w:r>
      <w:r w:rsidR="00AC0CAA">
        <w:rPr>
          <w:rFonts w:cs="Arial"/>
        </w:rPr>
        <w:t>, ZTE Corporation,</w:t>
      </w:r>
      <w:r w:rsidR="00AC0CAA" w:rsidRPr="004D1E26">
        <w:rPr>
          <w:rFonts w:cs="Arial"/>
        </w:rPr>
        <w:t xml:space="preserve"> Nokia Networks</w:t>
      </w:r>
      <w:r w:rsidR="00AC0CAA">
        <w:rPr>
          <w:rFonts w:cs="Arial"/>
        </w:rPr>
        <w:t xml:space="preserve">, </w:t>
      </w:r>
      <w:proofErr w:type="spellStart"/>
      <w:r w:rsidR="00AC0CAA">
        <w:rPr>
          <w:rFonts w:cs="Arial"/>
        </w:rPr>
        <w:t>Sequans</w:t>
      </w:r>
      <w:proofErr w:type="spellEnd"/>
      <w:r>
        <w:t xml:space="preserve">; </w:t>
      </w:r>
      <w:bookmarkEnd w:id="20"/>
      <w:r w:rsidRPr="000D4E16">
        <w:t xml:space="preserve">GERAN#67; August 10th to 13th, 2015; Yin </w:t>
      </w:r>
      <w:proofErr w:type="spellStart"/>
      <w:r w:rsidRPr="000D4E16">
        <w:t>Chuan</w:t>
      </w:r>
      <w:proofErr w:type="spellEnd"/>
      <w:r w:rsidRPr="000D4E16">
        <w:t>, China</w:t>
      </w:r>
    </w:p>
    <w:p w14:paraId="03B14C5F" w14:textId="7F516C2B" w:rsidR="00142630" w:rsidRDefault="0060550A" w:rsidP="003578EB">
      <w:pPr>
        <w:pStyle w:val="Reference"/>
      </w:pPr>
      <w:bookmarkStart w:id="21" w:name="_Ref425956482"/>
      <w:r w:rsidRPr="00520743">
        <w:t>GP</w:t>
      </w:r>
      <w:r w:rsidR="000D4E16" w:rsidRPr="00520743">
        <w:t>-</w:t>
      </w:r>
      <w:r w:rsidRPr="00520743">
        <w:t>15</w:t>
      </w:r>
      <w:r w:rsidR="003578EB" w:rsidRPr="00520743">
        <w:t>0783</w:t>
      </w:r>
      <w:r>
        <w:t xml:space="preserve">; </w:t>
      </w:r>
      <w:r w:rsidR="00427DC8">
        <w:t>“</w:t>
      </w:r>
      <w:r w:rsidR="003578EB" w:rsidRPr="003578EB">
        <w:t>Narrowband LTE – Cell search design</w:t>
      </w:r>
      <w:r w:rsidR="00427DC8">
        <w:t>”</w:t>
      </w:r>
      <w:bookmarkEnd w:id="21"/>
      <w:r w:rsidRPr="0060550A">
        <w:t>; Ericsson</w:t>
      </w:r>
      <w:r w:rsidR="00FA5DB0">
        <w:t xml:space="preserve"> LM</w:t>
      </w:r>
      <w:r w:rsidR="003578EB">
        <w:t xml:space="preserve"> and Nokia Networks</w:t>
      </w:r>
      <w:r w:rsidRPr="0060550A">
        <w:t xml:space="preserve">; GERAN#67; August 10th to 13th, 2015; Yin </w:t>
      </w:r>
      <w:proofErr w:type="spellStart"/>
      <w:r w:rsidRPr="0060550A">
        <w:t>Chuan</w:t>
      </w:r>
      <w:proofErr w:type="spellEnd"/>
      <w:r w:rsidRPr="0060550A">
        <w:t>, China</w:t>
      </w:r>
    </w:p>
    <w:p w14:paraId="577D2760" w14:textId="3D916B12" w:rsidR="00E01159" w:rsidRDefault="0060550A" w:rsidP="003578EB">
      <w:pPr>
        <w:pStyle w:val="Reference"/>
      </w:pPr>
      <w:bookmarkStart w:id="22" w:name="_Ref425956892"/>
      <w:r w:rsidRPr="00520743">
        <w:t>GP</w:t>
      </w:r>
      <w:r w:rsidR="000D4E16" w:rsidRPr="00520743">
        <w:t>-</w:t>
      </w:r>
      <w:r w:rsidRPr="00520743">
        <w:t>15</w:t>
      </w:r>
      <w:r w:rsidR="003578EB" w:rsidRPr="00520743">
        <w:t>0781</w:t>
      </w:r>
      <w:r>
        <w:t>; “</w:t>
      </w:r>
      <w:r w:rsidR="003578EB" w:rsidRPr="003578EB">
        <w:t>Narrowband LTE – Random access design</w:t>
      </w:r>
      <w:r>
        <w:t xml:space="preserve">”; </w:t>
      </w:r>
      <w:r w:rsidR="003578EB" w:rsidRPr="0060550A">
        <w:t>Ericsson</w:t>
      </w:r>
      <w:r w:rsidR="00FA5DB0">
        <w:t xml:space="preserve"> LM</w:t>
      </w:r>
      <w:r w:rsidR="003578EB">
        <w:t xml:space="preserve"> and Nokia Networks</w:t>
      </w:r>
      <w:bookmarkEnd w:id="19"/>
      <w:bookmarkEnd w:id="22"/>
      <w:r>
        <w:t xml:space="preserve">; </w:t>
      </w:r>
      <w:r w:rsidRPr="0060550A">
        <w:t xml:space="preserve">GERAN#67; August 10th to 13th, 2015; Yin </w:t>
      </w:r>
      <w:proofErr w:type="spellStart"/>
      <w:r w:rsidRPr="0060550A">
        <w:t>Chuan</w:t>
      </w:r>
      <w:proofErr w:type="spellEnd"/>
      <w:r w:rsidRPr="0060550A">
        <w:t>, China</w:t>
      </w:r>
    </w:p>
    <w:p w14:paraId="539E6264" w14:textId="28D0483D" w:rsidR="006D2304" w:rsidRDefault="006D2304" w:rsidP="001B5230">
      <w:pPr>
        <w:pStyle w:val="Reference"/>
      </w:pPr>
      <w:bookmarkStart w:id="23" w:name="_Ref425955965"/>
      <w:r>
        <w:t>3GPP TS 36.211, “</w:t>
      </w:r>
      <w:r w:rsidRPr="001B5230">
        <w:t>Evolved</w:t>
      </w:r>
      <w:r>
        <w:t xml:space="preserve"> Universal Terrestrial Radio Access (E-UTRA); Physical Channels and Modulation”</w:t>
      </w:r>
      <w:bookmarkEnd w:id="23"/>
    </w:p>
    <w:p w14:paraId="66045ECF" w14:textId="0EC56623" w:rsidR="00BA1C0F" w:rsidRDefault="0060550A" w:rsidP="003578EB">
      <w:pPr>
        <w:pStyle w:val="Reference"/>
      </w:pPr>
      <w:bookmarkStart w:id="24" w:name="_Ref426207042"/>
      <w:r w:rsidRPr="00520743">
        <w:t>GP</w:t>
      </w:r>
      <w:r w:rsidR="000D4E16" w:rsidRPr="00520743">
        <w:t>-</w:t>
      </w:r>
      <w:r w:rsidRPr="00520743">
        <w:t>15</w:t>
      </w:r>
      <w:r w:rsidR="003578EB" w:rsidRPr="00520743">
        <w:t>0782</w:t>
      </w:r>
      <w:r>
        <w:t xml:space="preserve">; </w:t>
      </w:r>
      <w:bookmarkEnd w:id="24"/>
      <w:r>
        <w:t>“</w:t>
      </w:r>
      <w:r w:rsidR="003578EB" w:rsidRPr="003578EB">
        <w:t>Narrowband LTE – PDSCH and PUSCH design and performance</w:t>
      </w:r>
      <w:r>
        <w:t>”</w:t>
      </w:r>
      <w:r w:rsidRPr="0060550A">
        <w:t xml:space="preserve">; </w:t>
      </w:r>
      <w:r w:rsidR="003578EB" w:rsidRPr="0060550A">
        <w:t>Ericsson</w:t>
      </w:r>
      <w:r w:rsidR="00FA5DB0">
        <w:t xml:space="preserve"> LM</w:t>
      </w:r>
      <w:r w:rsidR="003578EB">
        <w:t xml:space="preserve"> and Nokia Networks</w:t>
      </w:r>
      <w:r w:rsidRPr="0060550A">
        <w:t xml:space="preserve">; GERAN#67; August 10th to 13th, 2015; Yin </w:t>
      </w:r>
      <w:proofErr w:type="spellStart"/>
      <w:r w:rsidRPr="0060550A">
        <w:t>Chuan</w:t>
      </w:r>
      <w:proofErr w:type="spellEnd"/>
      <w:r w:rsidRPr="0060550A">
        <w:t>, China</w:t>
      </w:r>
    </w:p>
    <w:p w14:paraId="2148196E" w14:textId="615F2EA0" w:rsidR="00BA1C0F" w:rsidRDefault="00D315D9" w:rsidP="00D315D9">
      <w:pPr>
        <w:pStyle w:val="Reference"/>
      </w:pPr>
      <w:bookmarkStart w:id="25" w:name="_Ref426206601"/>
      <w:bookmarkEnd w:id="25"/>
      <w:r>
        <w:t>3GPP TS 36.321, “Evolved Universal Terrestrial Radio Access (E-UTRA); Medium Access Control (MAC) protocol specification”</w:t>
      </w:r>
    </w:p>
    <w:p w14:paraId="4B414647" w14:textId="45EC02F7" w:rsidR="007058B7" w:rsidRDefault="0060550A" w:rsidP="003578EB">
      <w:pPr>
        <w:pStyle w:val="Reference"/>
      </w:pPr>
      <w:bookmarkStart w:id="26" w:name="_Ref426440730"/>
      <w:r w:rsidRPr="00520743">
        <w:t>GP</w:t>
      </w:r>
      <w:r w:rsidR="000D4E16" w:rsidRPr="00520743">
        <w:t>-</w:t>
      </w:r>
      <w:r w:rsidRPr="00520743">
        <w:t>15</w:t>
      </w:r>
      <w:r w:rsidR="003578EB" w:rsidRPr="00520743">
        <w:t>0789</w:t>
      </w:r>
      <w:r>
        <w:t xml:space="preserve">; </w:t>
      </w:r>
      <w:bookmarkEnd w:id="26"/>
      <w:r w:rsidR="001636B7">
        <w:t>“</w:t>
      </w:r>
      <w:r w:rsidR="003578EB" w:rsidRPr="003578EB">
        <w:t>Narrowband LTE – (E)PDCCH coverage performance evaluation</w:t>
      </w:r>
      <w:r w:rsidR="001636B7" w:rsidRPr="001636B7">
        <w:t xml:space="preserve">”; </w:t>
      </w:r>
      <w:r w:rsidR="003578EB" w:rsidRPr="0060550A">
        <w:t>Ericsson</w:t>
      </w:r>
      <w:r w:rsidR="00FA5DB0">
        <w:t xml:space="preserve"> LM</w:t>
      </w:r>
      <w:r w:rsidR="003578EB">
        <w:t xml:space="preserve"> and Nokia Networks</w:t>
      </w:r>
      <w:r w:rsidR="001636B7" w:rsidRPr="001636B7">
        <w:t xml:space="preserve">; GERAN#67; August 10th to 13th, 2015; Yin </w:t>
      </w:r>
      <w:proofErr w:type="spellStart"/>
      <w:r w:rsidR="001636B7" w:rsidRPr="001636B7">
        <w:t>Chuan</w:t>
      </w:r>
      <w:proofErr w:type="spellEnd"/>
      <w:r w:rsidR="001636B7" w:rsidRPr="001636B7">
        <w:t>, China</w:t>
      </w:r>
    </w:p>
    <w:p w14:paraId="218F007B" w14:textId="14C826D5" w:rsidR="00725EF5" w:rsidRDefault="001E582A" w:rsidP="003578EB">
      <w:pPr>
        <w:pStyle w:val="Reference"/>
      </w:pPr>
      <w:bookmarkStart w:id="27" w:name="_Ref426446257"/>
      <w:r w:rsidRPr="00520743">
        <w:t>GP</w:t>
      </w:r>
      <w:r w:rsidR="000D4E16" w:rsidRPr="00520743">
        <w:t>-</w:t>
      </w:r>
      <w:r w:rsidRPr="00520743">
        <w:t>15</w:t>
      </w:r>
      <w:r w:rsidR="003578EB" w:rsidRPr="00520743">
        <w:t>0784</w:t>
      </w:r>
      <w:r>
        <w:t xml:space="preserve">; </w:t>
      </w:r>
      <w:r w:rsidR="00F408F2">
        <w:t>“</w:t>
      </w:r>
      <w:r w:rsidR="003578EB" w:rsidRPr="003578EB">
        <w:t>Narrowband LTE – DCI Concept</w:t>
      </w:r>
      <w:r w:rsidR="00F408F2">
        <w:t>”</w:t>
      </w:r>
      <w:r w:rsidR="00725EF5">
        <w:t xml:space="preserve">; </w:t>
      </w:r>
      <w:r w:rsidR="00E8535D" w:rsidRPr="0060550A">
        <w:t>Ericsson</w:t>
      </w:r>
      <w:r w:rsidR="00FA5DB0">
        <w:t xml:space="preserve"> LM</w:t>
      </w:r>
      <w:r w:rsidR="00EF6BD5">
        <w:t xml:space="preserve">, </w:t>
      </w:r>
      <w:r w:rsidR="00E8535D">
        <w:t>Nokia Networks</w:t>
      </w:r>
      <w:r w:rsidR="00EF6BD5">
        <w:t>, and Intel</w:t>
      </w:r>
      <w:r w:rsidR="00725EF5">
        <w:t>; GERAN#6</w:t>
      </w:r>
      <w:r w:rsidR="00F408F2">
        <w:t>7</w:t>
      </w:r>
      <w:r w:rsidR="00725EF5">
        <w:t>; August 10</w:t>
      </w:r>
      <w:r w:rsidR="00725EF5" w:rsidRPr="00C557F9">
        <w:rPr>
          <w:vertAlign w:val="superscript"/>
        </w:rPr>
        <w:t>th</w:t>
      </w:r>
      <w:r w:rsidR="00725EF5">
        <w:t xml:space="preserve"> to 1</w:t>
      </w:r>
      <w:r w:rsidR="00817A23">
        <w:t>3</w:t>
      </w:r>
      <w:r w:rsidR="00725EF5" w:rsidRPr="00C557F9">
        <w:rPr>
          <w:vertAlign w:val="superscript"/>
        </w:rPr>
        <w:t>th</w:t>
      </w:r>
      <w:r w:rsidR="00725EF5">
        <w:t>, 2015</w:t>
      </w:r>
      <w:r w:rsidR="00817A23">
        <w:t xml:space="preserve">; </w:t>
      </w:r>
      <w:r w:rsidR="00817A23" w:rsidRPr="00817A23">
        <w:t xml:space="preserve">Yin </w:t>
      </w:r>
      <w:proofErr w:type="spellStart"/>
      <w:r w:rsidR="00817A23" w:rsidRPr="00817A23">
        <w:t>Chuan</w:t>
      </w:r>
      <w:proofErr w:type="spellEnd"/>
      <w:r w:rsidR="00817A23" w:rsidRPr="00817A23">
        <w:t>, China</w:t>
      </w:r>
      <w:bookmarkEnd w:id="27"/>
    </w:p>
    <w:p w14:paraId="67817049" w14:textId="4B18A1EC" w:rsidR="002D5B4C" w:rsidRDefault="002D5B4C">
      <w:pPr>
        <w:pStyle w:val="Reference"/>
      </w:pPr>
      <w:r>
        <w:t xml:space="preserve">3GPP TS </w:t>
      </w:r>
      <w:r w:rsidRPr="002D5B4C">
        <w:t>36.300</w:t>
      </w:r>
      <w:r>
        <w:t>, “Evolved Universal Terrestrial Radio Access (E-UTRA) and Evolved Universal Terrestrial Radio Access Network (E-UTRAN); Overall description; Stage 2”</w:t>
      </w:r>
    </w:p>
    <w:p w14:paraId="4954D735" w14:textId="5D867A7D" w:rsidR="00D207FE" w:rsidRDefault="00D207FE" w:rsidP="00D207FE">
      <w:pPr>
        <w:pStyle w:val="Reference"/>
      </w:pPr>
      <w:r w:rsidRPr="00520743">
        <w:t>GP-15</w:t>
      </w:r>
      <w:r>
        <w:t>0788; “</w:t>
      </w:r>
      <w:r w:rsidRPr="00D207FE">
        <w:t>Narrowband LTE – Random access performance evaluation</w:t>
      </w:r>
      <w:r>
        <w:t xml:space="preserve">”; </w:t>
      </w:r>
      <w:r w:rsidRPr="0060550A">
        <w:t>Ericsson</w:t>
      </w:r>
      <w:r w:rsidR="00FA5DB0">
        <w:t xml:space="preserve"> LM</w:t>
      </w:r>
      <w:r>
        <w:t xml:space="preserve"> and Nokia Networks; </w:t>
      </w:r>
      <w:r w:rsidRPr="0060550A">
        <w:t xml:space="preserve">GERAN#67; August 10th to 13th, 2015; Yin </w:t>
      </w:r>
      <w:proofErr w:type="spellStart"/>
      <w:r w:rsidRPr="0060550A">
        <w:t>Chuan</w:t>
      </w:r>
      <w:proofErr w:type="spellEnd"/>
      <w:r w:rsidRPr="0060550A">
        <w:t>, China</w:t>
      </w:r>
    </w:p>
    <w:p w14:paraId="6B8793E2" w14:textId="77777777" w:rsidR="007058B7" w:rsidRPr="00763114" w:rsidRDefault="007058B7" w:rsidP="00725EF5"/>
    <w:sectPr w:rsidR="007058B7" w:rsidRPr="00763114" w:rsidSect="00CA53DD">
      <w:headerReference w:type="even" r:id="rId19"/>
      <w:headerReference w:type="default" r:id="rId20"/>
      <w:footerReference w:type="even" r:id="rId21"/>
      <w:footerReference w:type="default" r:id="rId22"/>
      <w:headerReference w:type="first" r:id="rId23"/>
      <w:footerReference w:type="first" r:id="rId2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EC4C5" w14:textId="77777777" w:rsidR="00292A88" w:rsidRDefault="00292A88">
      <w:pPr>
        <w:spacing w:after="0"/>
      </w:pPr>
      <w:r>
        <w:separator/>
      </w:r>
    </w:p>
  </w:endnote>
  <w:endnote w:type="continuationSeparator" w:id="0">
    <w:p w14:paraId="7F262690" w14:textId="77777777" w:rsidR="00292A88" w:rsidRDefault="00292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F4071" w14:textId="77777777" w:rsidR="003E6309" w:rsidRDefault="003E63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35879" w:rsidRDefault="00035879">
    <w:pPr>
      <w:pStyle w:val="Footer"/>
      <w:ind w:right="-1521"/>
    </w:pPr>
    <w:r>
      <w:rPr>
        <w:rStyle w:val="PageNumber"/>
      </w:rPr>
      <w:fldChar w:fldCharType="begin"/>
    </w:r>
    <w:r>
      <w:rPr>
        <w:rStyle w:val="PageNumber"/>
      </w:rPr>
      <w:instrText xml:space="preserve"> PAGE </w:instrText>
    </w:r>
    <w:r>
      <w:rPr>
        <w:rStyle w:val="PageNumber"/>
      </w:rPr>
      <w:fldChar w:fldCharType="separate"/>
    </w:r>
    <w:r w:rsidR="00BF7DEE">
      <w:rPr>
        <w:rStyle w:val="PageNumber"/>
      </w:rPr>
      <w:t>9</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7DEE">
      <w:rPr>
        <w:rStyle w:val="PageNumber"/>
      </w:rPr>
      <w:t>9</w:t>
    </w:r>
    <w:r>
      <w:rPr>
        <w:rStyle w:val="PageNumber"/>
      </w:rPr>
      <w:fldChar w:fldCharType="end"/>
    </w:r>
    <w:r>
      <w:rPr>
        <w:rStyle w:val="PageNumber"/>
      </w:rPr>
      <w:t>)</w:t>
    </w:r>
    <w:bookmarkEnd w:id="28"/>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35879" w:rsidRDefault="00035879">
    <w:pPr>
      <w:pStyle w:val="Footer"/>
    </w:pPr>
    <w:r>
      <w:rPr>
        <w:rStyle w:val="PageNumber"/>
      </w:rPr>
      <w:fldChar w:fldCharType="begin"/>
    </w:r>
    <w:r>
      <w:rPr>
        <w:rStyle w:val="PageNumber"/>
      </w:rPr>
      <w:instrText xml:space="preserve"> PAGE </w:instrText>
    </w:r>
    <w:r>
      <w:rPr>
        <w:rStyle w:val="PageNumber"/>
      </w:rPr>
      <w:fldChar w:fldCharType="separate"/>
    </w:r>
    <w:r w:rsidR="00BF7D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7DEE">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EE374" w14:textId="77777777" w:rsidR="00292A88" w:rsidRDefault="00292A88">
      <w:pPr>
        <w:spacing w:after="0"/>
      </w:pPr>
      <w:r>
        <w:separator/>
      </w:r>
    </w:p>
  </w:footnote>
  <w:footnote w:type="continuationSeparator" w:id="0">
    <w:p w14:paraId="5CDCE2FF" w14:textId="77777777" w:rsidR="00292A88" w:rsidRDefault="00292A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68CFC" w14:textId="77777777" w:rsidR="003E6309" w:rsidRDefault="003E63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A6318ED" w:rsidR="00035879" w:rsidRPr="006A0FC7" w:rsidRDefault="00035879" w:rsidP="00322C8D">
    <w:pPr>
      <w:pStyle w:val="Header"/>
      <w:tabs>
        <w:tab w:val="right" w:pos="7938"/>
      </w:tabs>
      <w:rPr>
        <w:lang w:val="sv-SE"/>
      </w:rPr>
    </w:pPr>
    <w:r w:rsidRPr="003A6896">
      <w:rPr>
        <w:lang w:val="sv-SE"/>
      </w:rPr>
      <w:t>3GPP TSG GERAN#6</w:t>
    </w:r>
    <w:r w:rsidR="00322C8D">
      <w:rPr>
        <w:lang w:val="sv-SE"/>
      </w:rPr>
      <w:t>7</w:t>
    </w:r>
    <w:r w:rsidRPr="003A6896">
      <w:rPr>
        <w:lang w:val="sv-SE"/>
      </w:rPr>
      <w:tab/>
      <w:t xml:space="preserve">Tdoc </w:t>
    </w:r>
    <w:r w:rsidR="00322C8D">
      <w:rPr>
        <w:lang w:val="sv-SE"/>
      </w:rPr>
      <w:t>GP-</w:t>
    </w:r>
    <w:r w:rsidR="00B560AA">
      <w:rPr>
        <w:lang w:val="sv-SE"/>
      </w:rPr>
      <w:t>150779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04CA1749" w:rsidR="00035879" w:rsidRPr="00322C8D" w:rsidRDefault="00035879" w:rsidP="00322C8D">
    <w:pPr>
      <w:pStyle w:val="Header"/>
      <w:tabs>
        <w:tab w:val="right" w:pos="7938"/>
      </w:tabs>
      <w:rPr>
        <w:highlight w:val="yellow"/>
        <w:lang w:val="sv-SE"/>
      </w:rPr>
    </w:pPr>
    <w:r w:rsidRPr="003A6896">
      <w:rPr>
        <w:lang w:val="sv-SE"/>
      </w:rPr>
      <w:t>3GPP TSG GERAN #6</w:t>
    </w:r>
    <w:r>
      <w:rPr>
        <w:lang w:val="sv-SE"/>
      </w:rPr>
      <w:t>7</w:t>
    </w:r>
    <w:r w:rsidRPr="003A6896">
      <w:rPr>
        <w:lang w:val="sv-SE"/>
      </w:rPr>
      <w:tab/>
      <w:t xml:space="preserve">Tdoc </w:t>
    </w:r>
    <w:r w:rsidR="00794512">
      <w:rPr>
        <w:lang w:val="sv-SE"/>
      </w:rPr>
      <w:t>GP-150779</w:t>
    </w:r>
  </w:p>
  <w:p w14:paraId="0EC5C857" w14:textId="3D72F044" w:rsidR="00035879" w:rsidRPr="00F171F5" w:rsidRDefault="00035879" w:rsidP="00322C8D">
    <w:pPr>
      <w:pStyle w:val="Header"/>
      <w:tabs>
        <w:tab w:val="right" w:pos="7938"/>
      </w:tabs>
      <w:rPr>
        <w:lang w:val="it-IT"/>
      </w:rPr>
    </w:pPr>
    <w:r w:rsidRPr="00726BE5">
      <w:rPr>
        <w:lang w:val="it-IT"/>
      </w:rPr>
      <w:t>Yin Chuan</w:t>
    </w:r>
    <w:r w:rsidRPr="006A0FC7">
      <w:rPr>
        <w:lang w:val="it-IT"/>
      </w:rPr>
      <w:t xml:space="preserve">, </w:t>
    </w:r>
    <w:r>
      <w:rPr>
        <w:lang w:val="it-IT"/>
      </w:rPr>
      <w:t>China</w:t>
    </w:r>
    <w:r w:rsidRPr="00F171F5">
      <w:rPr>
        <w:lang w:val="it-IT"/>
      </w:rPr>
      <w:tab/>
      <w:t xml:space="preserve">Agenda item </w:t>
    </w:r>
    <w:r w:rsidR="00BF7DEE" w:rsidRPr="00BF7DEE">
      <w:rPr>
        <w:lang w:val="it-IT"/>
      </w:rPr>
      <w:t>6.4, 7.1.5.3.5.7, 7.2.5.3.4.7</w:t>
    </w:r>
    <w:bookmarkStart w:id="29" w:name="_GoBack"/>
    <w:bookmarkEnd w:id="29"/>
  </w:p>
  <w:p w14:paraId="54A36FB8" w14:textId="1712D8C9" w:rsidR="00035879" w:rsidRPr="00545FD6" w:rsidRDefault="00035879" w:rsidP="00322C8D">
    <w:pPr>
      <w:pStyle w:val="Header"/>
      <w:tabs>
        <w:tab w:val="right" w:pos="7938"/>
      </w:tabs>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r w:rsidRPr="00545FD6">
      <w:br/>
      <w:t>Source: Ericsson LM</w:t>
    </w:r>
    <w:r w:rsidR="00A675B4">
      <w:t>; Nokia Networks; AT&amp;T</w:t>
    </w:r>
    <w:r w:rsidR="003013DF">
      <w:t xml:space="preserve">; </w:t>
    </w:r>
    <w:r w:rsidR="003013DF" w:rsidRPr="003013DF">
      <w:t>Alcatel-Lucent</w:t>
    </w:r>
    <w:r w:rsidR="00BD6ADD">
      <w:t>;</w:t>
    </w:r>
    <w:r w:rsidR="003013DF" w:rsidRPr="003013DF">
      <w:t xml:space="preserve"> Alcatel-Lucent Shanghai Bell</w:t>
    </w:r>
    <w:r w:rsidR="00BD6ADD">
      <w:t>;</w:t>
    </w:r>
    <w:r w:rsidR="0038496E">
      <w:t xml:space="preserve"> Intel</w:t>
    </w:r>
    <w:r w:rsidR="00BD6ADD">
      <w:t>;</w:t>
    </w:r>
    <w:r w:rsidR="00BA11F0">
      <w:t xml:space="preserve"> SierraWireless</w:t>
    </w:r>
    <w:r w:rsidR="003E6309">
      <w:t xml:space="preserve">; </w:t>
    </w:r>
    <w:r w:rsidR="003E6309" w:rsidRPr="003E6309">
      <w:t>Sequans</w:t>
    </w:r>
  </w:p>
  <w:p w14:paraId="577D27CC" w14:textId="27E8C4E0" w:rsidR="00035879" w:rsidRPr="00264773" w:rsidRDefault="00035879"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0"/>
  </w:num>
  <w:num w:numId="4">
    <w:abstractNumId w:val="1"/>
  </w:num>
  <w:num w:numId="5">
    <w:abstractNumId w:val="21"/>
  </w:num>
  <w:num w:numId="6">
    <w:abstractNumId w:val="15"/>
  </w:num>
  <w:num w:numId="7">
    <w:abstractNumId w:val="7"/>
  </w:num>
  <w:num w:numId="8">
    <w:abstractNumId w:val="1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1"/>
  </w:num>
  <w:num w:numId="20">
    <w:abstractNumId w:val="4"/>
  </w:num>
  <w:num w:numId="21">
    <w:abstractNumId w:val="16"/>
  </w:num>
  <w:num w:numId="22">
    <w:abstractNumId w:val="3"/>
  </w:num>
  <w:num w:numId="23">
    <w:abstractNumId w:val="20"/>
  </w:num>
  <w:num w:numId="24">
    <w:abstractNumId w:val="2"/>
  </w:num>
  <w:num w:numId="25">
    <w:abstractNumId w:val="12"/>
  </w:num>
  <w:num w:numId="26">
    <w:abstractNumId w:val="14"/>
  </w:num>
  <w:num w:numId="27">
    <w:abstractNumId w:val="5"/>
  </w:num>
  <w:num w:numId="28">
    <w:abstractNumId w:val="0"/>
  </w:num>
  <w:num w:numId="29">
    <w:abstractNumId w:val="13"/>
  </w:num>
  <w:num w:numId="30">
    <w:abstractNumId w:val="19"/>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10AEE"/>
    <w:rsid w:val="00017366"/>
    <w:rsid w:val="000237B9"/>
    <w:rsid w:val="0002572A"/>
    <w:rsid w:val="00027311"/>
    <w:rsid w:val="00027D60"/>
    <w:rsid w:val="00035879"/>
    <w:rsid w:val="00036AAB"/>
    <w:rsid w:val="0004621B"/>
    <w:rsid w:val="0005365D"/>
    <w:rsid w:val="0005434F"/>
    <w:rsid w:val="00055864"/>
    <w:rsid w:val="00055E6D"/>
    <w:rsid w:val="00057B28"/>
    <w:rsid w:val="00067182"/>
    <w:rsid w:val="0007045A"/>
    <w:rsid w:val="000721FC"/>
    <w:rsid w:val="00072382"/>
    <w:rsid w:val="000857F2"/>
    <w:rsid w:val="00087350"/>
    <w:rsid w:val="0008796B"/>
    <w:rsid w:val="00091A7F"/>
    <w:rsid w:val="00096C16"/>
    <w:rsid w:val="000A207F"/>
    <w:rsid w:val="000A29C6"/>
    <w:rsid w:val="000A4FF9"/>
    <w:rsid w:val="000A6510"/>
    <w:rsid w:val="000B2C9C"/>
    <w:rsid w:val="000B3334"/>
    <w:rsid w:val="000B462B"/>
    <w:rsid w:val="000B484A"/>
    <w:rsid w:val="000B5B8E"/>
    <w:rsid w:val="000C18F3"/>
    <w:rsid w:val="000C2715"/>
    <w:rsid w:val="000C3C4D"/>
    <w:rsid w:val="000C7570"/>
    <w:rsid w:val="000D036A"/>
    <w:rsid w:val="000D451A"/>
    <w:rsid w:val="000D4E16"/>
    <w:rsid w:val="000E114A"/>
    <w:rsid w:val="000E2D68"/>
    <w:rsid w:val="000E2DED"/>
    <w:rsid w:val="000E3586"/>
    <w:rsid w:val="000E4E27"/>
    <w:rsid w:val="000E63C3"/>
    <w:rsid w:val="000E7F68"/>
    <w:rsid w:val="000F2D08"/>
    <w:rsid w:val="000F2F61"/>
    <w:rsid w:val="000F5A66"/>
    <w:rsid w:val="000F623B"/>
    <w:rsid w:val="000F6CDC"/>
    <w:rsid w:val="001015B9"/>
    <w:rsid w:val="00101845"/>
    <w:rsid w:val="001033FB"/>
    <w:rsid w:val="00104263"/>
    <w:rsid w:val="00111F79"/>
    <w:rsid w:val="00114D8B"/>
    <w:rsid w:val="001203AA"/>
    <w:rsid w:val="00125368"/>
    <w:rsid w:val="001254C4"/>
    <w:rsid w:val="00130ED8"/>
    <w:rsid w:val="001354B2"/>
    <w:rsid w:val="00142231"/>
    <w:rsid w:val="00142630"/>
    <w:rsid w:val="00142768"/>
    <w:rsid w:val="00146EC4"/>
    <w:rsid w:val="00147E0D"/>
    <w:rsid w:val="00151C32"/>
    <w:rsid w:val="00152595"/>
    <w:rsid w:val="001547A1"/>
    <w:rsid w:val="0016019B"/>
    <w:rsid w:val="00160AA0"/>
    <w:rsid w:val="001636B7"/>
    <w:rsid w:val="00167432"/>
    <w:rsid w:val="0017094F"/>
    <w:rsid w:val="00172588"/>
    <w:rsid w:val="0017281E"/>
    <w:rsid w:val="001738F4"/>
    <w:rsid w:val="00174542"/>
    <w:rsid w:val="00174768"/>
    <w:rsid w:val="00177929"/>
    <w:rsid w:val="0018252D"/>
    <w:rsid w:val="0018259F"/>
    <w:rsid w:val="00182960"/>
    <w:rsid w:val="00184BE0"/>
    <w:rsid w:val="001852C0"/>
    <w:rsid w:val="0018745C"/>
    <w:rsid w:val="00190C7B"/>
    <w:rsid w:val="00191B11"/>
    <w:rsid w:val="00194A90"/>
    <w:rsid w:val="001A0E97"/>
    <w:rsid w:val="001A3ADC"/>
    <w:rsid w:val="001B3005"/>
    <w:rsid w:val="001B5230"/>
    <w:rsid w:val="001B58B6"/>
    <w:rsid w:val="001C6000"/>
    <w:rsid w:val="001D06AC"/>
    <w:rsid w:val="001D07A5"/>
    <w:rsid w:val="001E1C9C"/>
    <w:rsid w:val="001E213E"/>
    <w:rsid w:val="001E272E"/>
    <w:rsid w:val="001E582A"/>
    <w:rsid w:val="001E7AF7"/>
    <w:rsid w:val="001F3714"/>
    <w:rsid w:val="001F39B2"/>
    <w:rsid w:val="001F6E69"/>
    <w:rsid w:val="00206BFE"/>
    <w:rsid w:val="0021523D"/>
    <w:rsid w:val="00220E5C"/>
    <w:rsid w:val="00224F96"/>
    <w:rsid w:val="00232CFF"/>
    <w:rsid w:val="002351BF"/>
    <w:rsid w:val="00235772"/>
    <w:rsid w:val="00235E4A"/>
    <w:rsid w:val="00236C13"/>
    <w:rsid w:val="0023778C"/>
    <w:rsid w:val="00237F4E"/>
    <w:rsid w:val="00247898"/>
    <w:rsid w:val="002533A6"/>
    <w:rsid w:val="00253C39"/>
    <w:rsid w:val="00255DB5"/>
    <w:rsid w:val="00264921"/>
    <w:rsid w:val="00265439"/>
    <w:rsid w:val="0027285A"/>
    <w:rsid w:val="00285772"/>
    <w:rsid w:val="00287364"/>
    <w:rsid w:val="00287D33"/>
    <w:rsid w:val="00291AA4"/>
    <w:rsid w:val="00292A88"/>
    <w:rsid w:val="002951FC"/>
    <w:rsid w:val="002A5DC6"/>
    <w:rsid w:val="002B07C7"/>
    <w:rsid w:val="002B11BE"/>
    <w:rsid w:val="002B368A"/>
    <w:rsid w:val="002B4986"/>
    <w:rsid w:val="002C3811"/>
    <w:rsid w:val="002C39D5"/>
    <w:rsid w:val="002C6DB8"/>
    <w:rsid w:val="002D14F3"/>
    <w:rsid w:val="002D3252"/>
    <w:rsid w:val="002D43CF"/>
    <w:rsid w:val="002D4EAD"/>
    <w:rsid w:val="002D5B4C"/>
    <w:rsid w:val="002E499D"/>
    <w:rsid w:val="002F3FAE"/>
    <w:rsid w:val="002F6BC2"/>
    <w:rsid w:val="003013DF"/>
    <w:rsid w:val="00312CFF"/>
    <w:rsid w:val="003140E8"/>
    <w:rsid w:val="00320D05"/>
    <w:rsid w:val="00322939"/>
    <w:rsid w:val="00322C8D"/>
    <w:rsid w:val="00323F7A"/>
    <w:rsid w:val="00324758"/>
    <w:rsid w:val="00327656"/>
    <w:rsid w:val="003305C3"/>
    <w:rsid w:val="00332C78"/>
    <w:rsid w:val="00335026"/>
    <w:rsid w:val="003379B0"/>
    <w:rsid w:val="003526DC"/>
    <w:rsid w:val="0035309F"/>
    <w:rsid w:val="00353DCF"/>
    <w:rsid w:val="00355DC7"/>
    <w:rsid w:val="003578EB"/>
    <w:rsid w:val="0036159C"/>
    <w:rsid w:val="003625B9"/>
    <w:rsid w:val="00371EAE"/>
    <w:rsid w:val="0037332C"/>
    <w:rsid w:val="0038104D"/>
    <w:rsid w:val="0038496E"/>
    <w:rsid w:val="00384D96"/>
    <w:rsid w:val="00390692"/>
    <w:rsid w:val="0039083F"/>
    <w:rsid w:val="003A0C22"/>
    <w:rsid w:val="003A6896"/>
    <w:rsid w:val="003C72EE"/>
    <w:rsid w:val="003D15A1"/>
    <w:rsid w:val="003D273D"/>
    <w:rsid w:val="003E2B02"/>
    <w:rsid w:val="003E3C3F"/>
    <w:rsid w:val="003E54AE"/>
    <w:rsid w:val="003E6309"/>
    <w:rsid w:val="003E70DE"/>
    <w:rsid w:val="003E7A09"/>
    <w:rsid w:val="003F1E4A"/>
    <w:rsid w:val="003F20EB"/>
    <w:rsid w:val="003F2D08"/>
    <w:rsid w:val="003F2DD5"/>
    <w:rsid w:val="003F411D"/>
    <w:rsid w:val="003F614C"/>
    <w:rsid w:val="003F6C3A"/>
    <w:rsid w:val="0040291E"/>
    <w:rsid w:val="00405F52"/>
    <w:rsid w:val="004077BE"/>
    <w:rsid w:val="00411778"/>
    <w:rsid w:val="00414004"/>
    <w:rsid w:val="00414D8B"/>
    <w:rsid w:val="00414F7A"/>
    <w:rsid w:val="00420745"/>
    <w:rsid w:val="00425B94"/>
    <w:rsid w:val="00427DC8"/>
    <w:rsid w:val="004375FE"/>
    <w:rsid w:val="00437704"/>
    <w:rsid w:val="00440089"/>
    <w:rsid w:val="00443BBF"/>
    <w:rsid w:val="00447F5B"/>
    <w:rsid w:val="00456CBD"/>
    <w:rsid w:val="004576AA"/>
    <w:rsid w:val="00457C55"/>
    <w:rsid w:val="00461F41"/>
    <w:rsid w:val="004626F7"/>
    <w:rsid w:val="00462753"/>
    <w:rsid w:val="00464786"/>
    <w:rsid w:val="00472397"/>
    <w:rsid w:val="0047268E"/>
    <w:rsid w:val="004743C0"/>
    <w:rsid w:val="00476D85"/>
    <w:rsid w:val="004779A9"/>
    <w:rsid w:val="00486F40"/>
    <w:rsid w:val="004A0B27"/>
    <w:rsid w:val="004A0D5B"/>
    <w:rsid w:val="004A2D23"/>
    <w:rsid w:val="004A74BA"/>
    <w:rsid w:val="004B067D"/>
    <w:rsid w:val="004B4AC8"/>
    <w:rsid w:val="004C1326"/>
    <w:rsid w:val="004C1417"/>
    <w:rsid w:val="004C18ED"/>
    <w:rsid w:val="004C4BDC"/>
    <w:rsid w:val="004D7226"/>
    <w:rsid w:val="004F3C24"/>
    <w:rsid w:val="004F756F"/>
    <w:rsid w:val="005001A3"/>
    <w:rsid w:val="005036DA"/>
    <w:rsid w:val="005052C9"/>
    <w:rsid w:val="00506961"/>
    <w:rsid w:val="0051496C"/>
    <w:rsid w:val="00514B79"/>
    <w:rsid w:val="00516EB5"/>
    <w:rsid w:val="00520546"/>
    <w:rsid w:val="00520743"/>
    <w:rsid w:val="00521C79"/>
    <w:rsid w:val="005256AF"/>
    <w:rsid w:val="00526E67"/>
    <w:rsid w:val="00530CE6"/>
    <w:rsid w:val="00531E00"/>
    <w:rsid w:val="00532C41"/>
    <w:rsid w:val="00533201"/>
    <w:rsid w:val="00541C4C"/>
    <w:rsid w:val="00543F98"/>
    <w:rsid w:val="00551F8F"/>
    <w:rsid w:val="0055496A"/>
    <w:rsid w:val="00557491"/>
    <w:rsid w:val="005579F6"/>
    <w:rsid w:val="0056106B"/>
    <w:rsid w:val="005708A8"/>
    <w:rsid w:val="005753F0"/>
    <w:rsid w:val="005849A7"/>
    <w:rsid w:val="00586A0F"/>
    <w:rsid w:val="00591229"/>
    <w:rsid w:val="00595EA5"/>
    <w:rsid w:val="005969F9"/>
    <w:rsid w:val="00596E2F"/>
    <w:rsid w:val="00596F14"/>
    <w:rsid w:val="00597F88"/>
    <w:rsid w:val="005A0A6F"/>
    <w:rsid w:val="005A4EAA"/>
    <w:rsid w:val="005A7BD4"/>
    <w:rsid w:val="005B14FF"/>
    <w:rsid w:val="005B1CD7"/>
    <w:rsid w:val="005B2DC1"/>
    <w:rsid w:val="005D0472"/>
    <w:rsid w:val="005D0F52"/>
    <w:rsid w:val="005D1FCD"/>
    <w:rsid w:val="005D2708"/>
    <w:rsid w:val="005D4CAA"/>
    <w:rsid w:val="005D61B2"/>
    <w:rsid w:val="005D7A04"/>
    <w:rsid w:val="005D7D54"/>
    <w:rsid w:val="005E29AA"/>
    <w:rsid w:val="005E35B0"/>
    <w:rsid w:val="005E6F1D"/>
    <w:rsid w:val="005F603E"/>
    <w:rsid w:val="0060058D"/>
    <w:rsid w:val="00600FE0"/>
    <w:rsid w:val="00602F6E"/>
    <w:rsid w:val="0060550A"/>
    <w:rsid w:val="00613D7E"/>
    <w:rsid w:val="0061407C"/>
    <w:rsid w:val="00615AE4"/>
    <w:rsid w:val="006170D2"/>
    <w:rsid w:val="0062197D"/>
    <w:rsid w:val="00621A6E"/>
    <w:rsid w:val="00623176"/>
    <w:rsid w:val="006231CB"/>
    <w:rsid w:val="0062374F"/>
    <w:rsid w:val="00625078"/>
    <w:rsid w:val="0062509D"/>
    <w:rsid w:val="0062533B"/>
    <w:rsid w:val="00625EF2"/>
    <w:rsid w:val="00631256"/>
    <w:rsid w:val="00631F2F"/>
    <w:rsid w:val="006326F1"/>
    <w:rsid w:val="0063438C"/>
    <w:rsid w:val="00637CDC"/>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3300"/>
    <w:rsid w:val="006A0D1F"/>
    <w:rsid w:val="006A0FC7"/>
    <w:rsid w:val="006A1CDE"/>
    <w:rsid w:val="006A1CF1"/>
    <w:rsid w:val="006A1F5B"/>
    <w:rsid w:val="006A437D"/>
    <w:rsid w:val="006A72D1"/>
    <w:rsid w:val="006B2525"/>
    <w:rsid w:val="006B5B75"/>
    <w:rsid w:val="006C0829"/>
    <w:rsid w:val="006C5DC3"/>
    <w:rsid w:val="006D2304"/>
    <w:rsid w:val="006D2A6D"/>
    <w:rsid w:val="006D2CBF"/>
    <w:rsid w:val="006D76CD"/>
    <w:rsid w:val="006E1967"/>
    <w:rsid w:val="006E4216"/>
    <w:rsid w:val="006F1C29"/>
    <w:rsid w:val="006F3289"/>
    <w:rsid w:val="006F384E"/>
    <w:rsid w:val="006F4F4E"/>
    <w:rsid w:val="006F6B2B"/>
    <w:rsid w:val="007021B6"/>
    <w:rsid w:val="007042AA"/>
    <w:rsid w:val="007058B7"/>
    <w:rsid w:val="00706DFC"/>
    <w:rsid w:val="007116FE"/>
    <w:rsid w:val="00712912"/>
    <w:rsid w:val="00713C99"/>
    <w:rsid w:val="00715EF6"/>
    <w:rsid w:val="00721B29"/>
    <w:rsid w:val="00721E7C"/>
    <w:rsid w:val="00725EF5"/>
    <w:rsid w:val="00726BE5"/>
    <w:rsid w:val="00736CC6"/>
    <w:rsid w:val="00741A88"/>
    <w:rsid w:val="00743188"/>
    <w:rsid w:val="00744E0C"/>
    <w:rsid w:val="00744F6F"/>
    <w:rsid w:val="007452AE"/>
    <w:rsid w:val="00747349"/>
    <w:rsid w:val="00755030"/>
    <w:rsid w:val="00755678"/>
    <w:rsid w:val="0075613C"/>
    <w:rsid w:val="00761706"/>
    <w:rsid w:val="007626D3"/>
    <w:rsid w:val="00763114"/>
    <w:rsid w:val="00766775"/>
    <w:rsid w:val="00767578"/>
    <w:rsid w:val="00774294"/>
    <w:rsid w:val="00775B33"/>
    <w:rsid w:val="007844BE"/>
    <w:rsid w:val="00794512"/>
    <w:rsid w:val="00794A0D"/>
    <w:rsid w:val="00794DF0"/>
    <w:rsid w:val="007A2B08"/>
    <w:rsid w:val="007A3826"/>
    <w:rsid w:val="007A4758"/>
    <w:rsid w:val="007A6FDA"/>
    <w:rsid w:val="007B079D"/>
    <w:rsid w:val="007B557C"/>
    <w:rsid w:val="007B7D73"/>
    <w:rsid w:val="007C0474"/>
    <w:rsid w:val="007C0818"/>
    <w:rsid w:val="007C14E9"/>
    <w:rsid w:val="007C4D1A"/>
    <w:rsid w:val="007D549A"/>
    <w:rsid w:val="007D7C3E"/>
    <w:rsid w:val="007E0E28"/>
    <w:rsid w:val="007E174F"/>
    <w:rsid w:val="007E18CE"/>
    <w:rsid w:val="007E1AAB"/>
    <w:rsid w:val="007E2208"/>
    <w:rsid w:val="007E7D3F"/>
    <w:rsid w:val="007F1C84"/>
    <w:rsid w:val="007F36C8"/>
    <w:rsid w:val="007F3A50"/>
    <w:rsid w:val="007F63DD"/>
    <w:rsid w:val="007F7A85"/>
    <w:rsid w:val="00800105"/>
    <w:rsid w:val="00803D62"/>
    <w:rsid w:val="008100A9"/>
    <w:rsid w:val="00811984"/>
    <w:rsid w:val="00813688"/>
    <w:rsid w:val="00813C8F"/>
    <w:rsid w:val="008164A1"/>
    <w:rsid w:val="00817A23"/>
    <w:rsid w:val="0082358A"/>
    <w:rsid w:val="0082509B"/>
    <w:rsid w:val="0083685F"/>
    <w:rsid w:val="00837339"/>
    <w:rsid w:val="0083744D"/>
    <w:rsid w:val="00862056"/>
    <w:rsid w:val="008647B5"/>
    <w:rsid w:val="00864CBC"/>
    <w:rsid w:val="0087211E"/>
    <w:rsid w:val="00890DA4"/>
    <w:rsid w:val="00892F8A"/>
    <w:rsid w:val="0089426E"/>
    <w:rsid w:val="008948D4"/>
    <w:rsid w:val="00897546"/>
    <w:rsid w:val="008A1FB3"/>
    <w:rsid w:val="008A255F"/>
    <w:rsid w:val="008A2B76"/>
    <w:rsid w:val="008A42AD"/>
    <w:rsid w:val="008A52D3"/>
    <w:rsid w:val="008A54D6"/>
    <w:rsid w:val="008A788A"/>
    <w:rsid w:val="008B51C1"/>
    <w:rsid w:val="008B79A5"/>
    <w:rsid w:val="008C03B4"/>
    <w:rsid w:val="008C055E"/>
    <w:rsid w:val="008C1BF6"/>
    <w:rsid w:val="008C3D7F"/>
    <w:rsid w:val="008D586A"/>
    <w:rsid w:val="008D77EC"/>
    <w:rsid w:val="008D77F8"/>
    <w:rsid w:val="008E10A0"/>
    <w:rsid w:val="008E3D20"/>
    <w:rsid w:val="008E45C0"/>
    <w:rsid w:val="008E7E06"/>
    <w:rsid w:val="008F0C24"/>
    <w:rsid w:val="008F0DB6"/>
    <w:rsid w:val="008F2281"/>
    <w:rsid w:val="00900D2C"/>
    <w:rsid w:val="009030AC"/>
    <w:rsid w:val="00912103"/>
    <w:rsid w:val="00916CDA"/>
    <w:rsid w:val="00917064"/>
    <w:rsid w:val="0092098B"/>
    <w:rsid w:val="00920C7B"/>
    <w:rsid w:val="00922FBB"/>
    <w:rsid w:val="00926614"/>
    <w:rsid w:val="0093236F"/>
    <w:rsid w:val="00932BC5"/>
    <w:rsid w:val="009361F9"/>
    <w:rsid w:val="00936660"/>
    <w:rsid w:val="00937BF1"/>
    <w:rsid w:val="00937F0E"/>
    <w:rsid w:val="00942712"/>
    <w:rsid w:val="00951444"/>
    <w:rsid w:val="00964B1D"/>
    <w:rsid w:val="009734A6"/>
    <w:rsid w:val="00976970"/>
    <w:rsid w:val="00976D4F"/>
    <w:rsid w:val="0098034C"/>
    <w:rsid w:val="0098630E"/>
    <w:rsid w:val="009927B8"/>
    <w:rsid w:val="009977AB"/>
    <w:rsid w:val="009A353A"/>
    <w:rsid w:val="009B3CA7"/>
    <w:rsid w:val="009B5FBE"/>
    <w:rsid w:val="009B72B5"/>
    <w:rsid w:val="009C259F"/>
    <w:rsid w:val="009C423A"/>
    <w:rsid w:val="009C4EC3"/>
    <w:rsid w:val="009C6D7D"/>
    <w:rsid w:val="009C7248"/>
    <w:rsid w:val="009D7D8D"/>
    <w:rsid w:val="009E04DD"/>
    <w:rsid w:val="009E30ED"/>
    <w:rsid w:val="009E3ACB"/>
    <w:rsid w:val="009E51CF"/>
    <w:rsid w:val="009F05D0"/>
    <w:rsid w:val="009F1ABF"/>
    <w:rsid w:val="009F5DC6"/>
    <w:rsid w:val="00A00C54"/>
    <w:rsid w:val="00A0258F"/>
    <w:rsid w:val="00A03E08"/>
    <w:rsid w:val="00A117BE"/>
    <w:rsid w:val="00A13085"/>
    <w:rsid w:val="00A15670"/>
    <w:rsid w:val="00A22C6A"/>
    <w:rsid w:val="00A232C1"/>
    <w:rsid w:val="00A32665"/>
    <w:rsid w:val="00A330AB"/>
    <w:rsid w:val="00A334AB"/>
    <w:rsid w:val="00A33CF4"/>
    <w:rsid w:val="00A34F6C"/>
    <w:rsid w:val="00A37803"/>
    <w:rsid w:val="00A40107"/>
    <w:rsid w:val="00A42B2E"/>
    <w:rsid w:val="00A43A8F"/>
    <w:rsid w:val="00A46AF1"/>
    <w:rsid w:val="00A543F4"/>
    <w:rsid w:val="00A5544B"/>
    <w:rsid w:val="00A62C43"/>
    <w:rsid w:val="00A675B4"/>
    <w:rsid w:val="00A70C5E"/>
    <w:rsid w:val="00A87787"/>
    <w:rsid w:val="00A90431"/>
    <w:rsid w:val="00A91028"/>
    <w:rsid w:val="00A91101"/>
    <w:rsid w:val="00A91276"/>
    <w:rsid w:val="00A92C58"/>
    <w:rsid w:val="00A95347"/>
    <w:rsid w:val="00AA0D55"/>
    <w:rsid w:val="00AA455F"/>
    <w:rsid w:val="00AA6809"/>
    <w:rsid w:val="00AB01D5"/>
    <w:rsid w:val="00AB3514"/>
    <w:rsid w:val="00AB4FF0"/>
    <w:rsid w:val="00AB7E38"/>
    <w:rsid w:val="00AC0185"/>
    <w:rsid w:val="00AC0670"/>
    <w:rsid w:val="00AC097F"/>
    <w:rsid w:val="00AC0CAA"/>
    <w:rsid w:val="00AE4236"/>
    <w:rsid w:val="00AE51B0"/>
    <w:rsid w:val="00AF3D5A"/>
    <w:rsid w:val="00B078EC"/>
    <w:rsid w:val="00B104BA"/>
    <w:rsid w:val="00B1182E"/>
    <w:rsid w:val="00B123C0"/>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6126"/>
    <w:rsid w:val="00B50FDA"/>
    <w:rsid w:val="00B512FE"/>
    <w:rsid w:val="00B54C9E"/>
    <w:rsid w:val="00B560AA"/>
    <w:rsid w:val="00B61ED5"/>
    <w:rsid w:val="00B63086"/>
    <w:rsid w:val="00B67DC9"/>
    <w:rsid w:val="00B7385F"/>
    <w:rsid w:val="00B74EDD"/>
    <w:rsid w:val="00B80578"/>
    <w:rsid w:val="00B82E1E"/>
    <w:rsid w:val="00B86834"/>
    <w:rsid w:val="00B86897"/>
    <w:rsid w:val="00B978C6"/>
    <w:rsid w:val="00BA11F0"/>
    <w:rsid w:val="00BA13A3"/>
    <w:rsid w:val="00BA1C0F"/>
    <w:rsid w:val="00BA5B76"/>
    <w:rsid w:val="00BA6C68"/>
    <w:rsid w:val="00BB368C"/>
    <w:rsid w:val="00BB39B5"/>
    <w:rsid w:val="00BB74CD"/>
    <w:rsid w:val="00BB7985"/>
    <w:rsid w:val="00BC14C3"/>
    <w:rsid w:val="00BC3AEA"/>
    <w:rsid w:val="00BC4859"/>
    <w:rsid w:val="00BC6F10"/>
    <w:rsid w:val="00BC753F"/>
    <w:rsid w:val="00BC7E81"/>
    <w:rsid w:val="00BD19FE"/>
    <w:rsid w:val="00BD6669"/>
    <w:rsid w:val="00BD6ADD"/>
    <w:rsid w:val="00BE26FE"/>
    <w:rsid w:val="00BE52AB"/>
    <w:rsid w:val="00BE5A19"/>
    <w:rsid w:val="00BE62E3"/>
    <w:rsid w:val="00BE7448"/>
    <w:rsid w:val="00BF45E6"/>
    <w:rsid w:val="00BF48D5"/>
    <w:rsid w:val="00BF7DEE"/>
    <w:rsid w:val="00C10807"/>
    <w:rsid w:val="00C108F7"/>
    <w:rsid w:val="00C136DA"/>
    <w:rsid w:val="00C151B5"/>
    <w:rsid w:val="00C1622F"/>
    <w:rsid w:val="00C215CE"/>
    <w:rsid w:val="00C264AE"/>
    <w:rsid w:val="00C271CB"/>
    <w:rsid w:val="00C274A5"/>
    <w:rsid w:val="00C40D77"/>
    <w:rsid w:val="00C4362F"/>
    <w:rsid w:val="00C44055"/>
    <w:rsid w:val="00C46124"/>
    <w:rsid w:val="00C5158D"/>
    <w:rsid w:val="00C54B8E"/>
    <w:rsid w:val="00C557F9"/>
    <w:rsid w:val="00C56CFE"/>
    <w:rsid w:val="00C601F3"/>
    <w:rsid w:val="00C61AF2"/>
    <w:rsid w:val="00C61E0D"/>
    <w:rsid w:val="00C642B4"/>
    <w:rsid w:val="00C6550E"/>
    <w:rsid w:val="00C66D74"/>
    <w:rsid w:val="00C678D0"/>
    <w:rsid w:val="00C72B6F"/>
    <w:rsid w:val="00C76A41"/>
    <w:rsid w:val="00C76D1D"/>
    <w:rsid w:val="00C80606"/>
    <w:rsid w:val="00C83EE9"/>
    <w:rsid w:val="00C91EE1"/>
    <w:rsid w:val="00C9290C"/>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F5C38"/>
    <w:rsid w:val="00CF6EA4"/>
    <w:rsid w:val="00D027C4"/>
    <w:rsid w:val="00D04275"/>
    <w:rsid w:val="00D0752F"/>
    <w:rsid w:val="00D07E43"/>
    <w:rsid w:val="00D13E68"/>
    <w:rsid w:val="00D207FE"/>
    <w:rsid w:val="00D22A9C"/>
    <w:rsid w:val="00D306B4"/>
    <w:rsid w:val="00D315D9"/>
    <w:rsid w:val="00D31CCC"/>
    <w:rsid w:val="00D37234"/>
    <w:rsid w:val="00D37A98"/>
    <w:rsid w:val="00D43574"/>
    <w:rsid w:val="00D4600C"/>
    <w:rsid w:val="00D47ECA"/>
    <w:rsid w:val="00D5314D"/>
    <w:rsid w:val="00D5441B"/>
    <w:rsid w:val="00D548D6"/>
    <w:rsid w:val="00D651BE"/>
    <w:rsid w:val="00D71D98"/>
    <w:rsid w:val="00D7594C"/>
    <w:rsid w:val="00D80458"/>
    <w:rsid w:val="00D81065"/>
    <w:rsid w:val="00D82507"/>
    <w:rsid w:val="00D90EF4"/>
    <w:rsid w:val="00D9457D"/>
    <w:rsid w:val="00D95AE0"/>
    <w:rsid w:val="00D96F37"/>
    <w:rsid w:val="00D97974"/>
    <w:rsid w:val="00DA1A02"/>
    <w:rsid w:val="00DA3754"/>
    <w:rsid w:val="00DA3CD3"/>
    <w:rsid w:val="00DA450C"/>
    <w:rsid w:val="00DA626A"/>
    <w:rsid w:val="00DB2E50"/>
    <w:rsid w:val="00DB364B"/>
    <w:rsid w:val="00DB4EF0"/>
    <w:rsid w:val="00DB59C7"/>
    <w:rsid w:val="00DD0097"/>
    <w:rsid w:val="00DD2460"/>
    <w:rsid w:val="00DD3391"/>
    <w:rsid w:val="00DD5381"/>
    <w:rsid w:val="00DD7B80"/>
    <w:rsid w:val="00DE0DA6"/>
    <w:rsid w:val="00DE32CE"/>
    <w:rsid w:val="00DE3C38"/>
    <w:rsid w:val="00DF098F"/>
    <w:rsid w:val="00E01159"/>
    <w:rsid w:val="00E042B7"/>
    <w:rsid w:val="00E05F99"/>
    <w:rsid w:val="00E06073"/>
    <w:rsid w:val="00E17AD2"/>
    <w:rsid w:val="00E20EBB"/>
    <w:rsid w:val="00E21EED"/>
    <w:rsid w:val="00E2289B"/>
    <w:rsid w:val="00E23010"/>
    <w:rsid w:val="00E237E1"/>
    <w:rsid w:val="00E26004"/>
    <w:rsid w:val="00E271F0"/>
    <w:rsid w:val="00E304F1"/>
    <w:rsid w:val="00E328CC"/>
    <w:rsid w:val="00E41969"/>
    <w:rsid w:val="00E41FF8"/>
    <w:rsid w:val="00E446A7"/>
    <w:rsid w:val="00E44741"/>
    <w:rsid w:val="00E47250"/>
    <w:rsid w:val="00E612CB"/>
    <w:rsid w:val="00E64566"/>
    <w:rsid w:val="00E64A66"/>
    <w:rsid w:val="00E6629F"/>
    <w:rsid w:val="00E72D55"/>
    <w:rsid w:val="00E75C01"/>
    <w:rsid w:val="00E76FC2"/>
    <w:rsid w:val="00E773AE"/>
    <w:rsid w:val="00E80B38"/>
    <w:rsid w:val="00E81003"/>
    <w:rsid w:val="00E819ED"/>
    <w:rsid w:val="00E81D83"/>
    <w:rsid w:val="00E820F6"/>
    <w:rsid w:val="00E82F73"/>
    <w:rsid w:val="00E8535D"/>
    <w:rsid w:val="00E85AD0"/>
    <w:rsid w:val="00E90C20"/>
    <w:rsid w:val="00E94E72"/>
    <w:rsid w:val="00EA0A04"/>
    <w:rsid w:val="00EA0A10"/>
    <w:rsid w:val="00EB22D4"/>
    <w:rsid w:val="00EB3B77"/>
    <w:rsid w:val="00EB4DC1"/>
    <w:rsid w:val="00EB726D"/>
    <w:rsid w:val="00EB786B"/>
    <w:rsid w:val="00EC0C73"/>
    <w:rsid w:val="00EC1F4C"/>
    <w:rsid w:val="00EC5B90"/>
    <w:rsid w:val="00ED01B6"/>
    <w:rsid w:val="00ED1710"/>
    <w:rsid w:val="00ED49B8"/>
    <w:rsid w:val="00ED4E41"/>
    <w:rsid w:val="00EE0DBB"/>
    <w:rsid w:val="00EE4363"/>
    <w:rsid w:val="00EF3895"/>
    <w:rsid w:val="00EF6BD5"/>
    <w:rsid w:val="00EF7093"/>
    <w:rsid w:val="00F00A2C"/>
    <w:rsid w:val="00F01B8A"/>
    <w:rsid w:val="00F040B2"/>
    <w:rsid w:val="00F061DF"/>
    <w:rsid w:val="00F06823"/>
    <w:rsid w:val="00F12428"/>
    <w:rsid w:val="00F177B8"/>
    <w:rsid w:val="00F2103C"/>
    <w:rsid w:val="00F228D1"/>
    <w:rsid w:val="00F27E2A"/>
    <w:rsid w:val="00F35FEC"/>
    <w:rsid w:val="00F408F2"/>
    <w:rsid w:val="00F42FEE"/>
    <w:rsid w:val="00F43855"/>
    <w:rsid w:val="00F56BDA"/>
    <w:rsid w:val="00F60658"/>
    <w:rsid w:val="00F61142"/>
    <w:rsid w:val="00F61C83"/>
    <w:rsid w:val="00F62896"/>
    <w:rsid w:val="00F64DEA"/>
    <w:rsid w:val="00F82162"/>
    <w:rsid w:val="00F865AF"/>
    <w:rsid w:val="00F92BA0"/>
    <w:rsid w:val="00F949FD"/>
    <w:rsid w:val="00F958BD"/>
    <w:rsid w:val="00F95EA2"/>
    <w:rsid w:val="00FA0190"/>
    <w:rsid w:val="00FA5DB0"/>
    <w:rsid w:val="00FA789F"/>
    <w:rsid w:val="00FB08FD"/>
    <w:rsid w:val="00FB2D64"/>
    <w:rsid w:val="00FC0D1B"/>
    <w:rsid w:val="00FC1C09"/>
    <w:rsid w:val="00FC281B"/>
    <w:rsid w:val="00FC3258"/>
    <w:rsid w:val="00FC69A8"/>
    <w:rsid w:val="00FD1D04"/>
    <w:rsid w:val="00FD32D1"/>
    <w:rsid w:val="00FD664B"/>
    <w:rsid w:val="00FE1ABE"/>
    <w:rsid w:val="00FE2070"/>
    <w:rsid w:val="00FE36AE"/>
    <w:rsid w:val="00FF0567"/>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8617A-CB8F-4E30-A3C4-5E0AA1689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9</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Ansuman Adhikary</dc:creator>
  <cp:keywords/>
  <dc:description/>
  <cp:lastModifiedBy>Y.-P. Eric Wang</cp:lastModifiedBy>
  <cp:revision>196</cp:revision>
  <cp:lastPrinted>2015-07-20T19:34:00Z</cp:lastPrinted>
  <dcterms:created xsi:type="dcterms:W3CDTF">2015-07-21T22:56:00Z</dcterms:created>
  <dcterms:modified xsi:type="dcterms:W3CDTF">2015-08-04T22:32:00Z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